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A9BBE" w14:textId="77777777" w:rsidR="00EC21D3" w:rsidRPr="00920CF7" w:rsidRDefault="00BB1FEE">
      <w:pPr>
        <w:pStyle w:val="ShapkaDocumentu"/>
        <w:spacing w:before="240" w:after="120"/>
        <w:ind w:left="2126"/>
        <w:jc w:val="right"/>
        <w:rPr>
          <w:rFonts w:ascii="Times New Roman" w:hAnsi="Times New Roman"/>
          <w:bCs/>
          <w:sz w:val="18"/>
          <w:szCs w:val="18"/>
          <w:highlight w:val="white"/>
        </w:rPr>
      </w:pPr>
      <w:r w:rsidRPr="00920CF7">
        <w:rPr>
          <w:rFonts w:ascii="Times New Roman" w:hAnsi="Times New Roman"/>
          <w:sz w:val="18"/>
          <w:szCs w:val="18"/>
          <w:shd w:val="clear" w:color="auto" w:fill="FFFFFF"/>
        </w:rPr>
        <w:t>ЗАТВЕРДЖЕНО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  <w:t>постановою Кабінету Міністрів України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  <w:t xml:space="preserve">від </w:t>
      </w:r>
      <w:r w:rsidRPr="00920CF7">
        <w:rPr>
          <w:rFonts w:ascii="Times New Roman" w:hAnsi="Times New Roman"/>
          <w:sz w:val="18"/>
          <w:szCs w:val="18"/>
        </w:rPr>
        <w:t xml:space="preserve">21 серпня 2019 р. 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t>№ 830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t xml:space="preserve">(в редакції постанови Кабінету Міністрів України </w:t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br/>
      </w:r>
      <w:r w:rsidRPr="00920CF7">
        <w:rPr>
          <w:rFonts w:ascii="Times New Roman" w:hAnsi="Times New Roman"/>
          <w:sz w:val="18"/>
          <w:szCs w:val="18"/>
        </w:rPr>
        <w:t>від 8 вересня 2021 р. № 1022</w:t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t>)</w:t>
      </w:r>
    </w:p>
    <w:p w14:paraId="493587DD" w14:textId="77777777" w:rsidR="00EC21D3" w:rsidRPr="00920CF7" w:rsidRDefault="00BB1FEE">
      <w:pPr>
        <w:pStyle w:val="ab"/>
        <w:spacing w:before="360" w:after="240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 xml:space="preserve">ТИПОВИЙ ІНДИВІДУАЛЬНИЙ ДОГОВІР </w:t>
      </w:r>
      <w:r w:rsidRPr="00920CF7">
        <w:rPr>
          <w:rFonts w:ascii="Times New Roman" w:hAnsi="Times New Roman"/>
          <w:b/>
          <w:sz w:val="18"/>
          <w:szCs w:val="18"/>
        </w:rPr>
        <w:br/>
        <w:t xml:space="preserve">про надання послуги з постачання теплової енергії 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EC21D3" w:rsidRPr="00920CF7" w14:paraId="5F597215" w14:textId="77777777">
        <w:tc>
          <w:tcPr>
            <w:tcW w:w="4643" w:type="dxa"/>
            <w:shd w:val="clear" w:color="auto" w:fill="auto"/>
          </w:tcPr>
          <w:p w14:paraId="04E24456" w14:textId="247DCA7B" w:rsidR="00EC21D3" w:rsidRPr="00920CF7" w:rsidRDefault="00BB1FEE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920CF7">
              <w:rPr>
                <w:rFonts w:ascii="Times New Roman" w:hAnsi="Times New Roman"/>
                <w:sz w:val="18"/>
                <w:szCs w:val="18"/>
              </w:rPr>
              <w:t>м.</w:t>
            </w:r>
            <w:r w:rsidR="00920CF7">
              <w:rPr>
                <w:rFonts w:ascii="Times New Roman" w:hAnsi="Times New Roman"/>
                <w:sz w:val="18"/>
                <w:szCs w:val="18"/>
              </w:rPr>
              <w:t>Кагарлик</w:t>
            </w:r>
          </w:p>
        </w:tc>
        <w:tc>
          <w:tcPr>
            <w:tcW w:w="4643" w:type="dxa"/>
            <w:shd w:val="clear" w:color="auto" w:fill="auto"/>
          </w:tcPr>
          <w:p w14:paraId="7764568E" w14:textId="147563E0" w:rsidR="00EC21D3" w:rsidRPr="00920CF7" w:rsidRDefault="00920CF7">
            <w:pPr>
              <w:spacing w:line="276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18.10.2023</w:t>
            </w:r>
            <w:r w:rsidR="00BB1FEE" w:rsidRPr="00920CF7">
              <w:rPr>
                <w:rFonts w:ascii="Times New Roman" w:hAnsi="Times New Roman"/>
                <w:sz w:val="18"/>
                <w:szCs w:val="18"/>
              </w:rPr>
              <w:t xml:space="preserve"> р.</w:t>
            </w:r>
          </w:p>
        </w:tc>
      </w:tr>
    </w:tbl>
    <w:p w14:paraId="1EA38747" w14:textId="7B4156DA" w:rsidR="00EC21D3" w:rsidRDefault="00920CF7" w:rsidP="00E3078D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Комунальне підприємство Кагарлицької міської ради «Житлово-експлуатаційна організація»</w:t>
      </w:r>
      <w:r w:rsidR="00E3078D">
        <w:rPr>
          <w:rFonts w:ascii="Times New Roman" w:hAnsi="Times New Roman"/>
          <w:b/>
          <w:sz w:val="18"/>
          <w:szCs w:val="18"/>
        </w:rPr>
        <w:t xml:space="preserve"> </w:t>
      </w:r>
      <w:r w:rsidR="00BB1FEE" w:rsidRPr="00920CF7">
        <w:rPr>
          <w:rFonts w:ascii="Times New Roman" w:hAnsi="Times New Roman"/>
          <w:sz w:val="18"/>
          <w:szCs w:val="18"/>
        </w:rPr>
        <w:t xml:space="preserve">в особі   </w:t>
      </w:r>
      <w:r w:rsidRPr="00920CF7">
        <w:rPr>
          <w:rFonts w:ascii="Times New Roman" w:hAnsi="Times New Roman"/>
          <w:sz w:val="18"/>
          <w:szCs w:val="18"/>
        </w:rPr>
        <w:t xml:space="preserve">директора Зеленька Владислава Петровича </w:t>
      </w:r>
      <w:r w:rsidR="00BB1FEE" w:rsidRPr="00920CF7">
        <w:rPr>
          <w:rFonts w:ascii="Times New Roman" w:hAnsi="Times New Roman"/>
          <w:sz w:val="18"/>
          <w:szCs w:val="18"/>
        </w:rPr>
        <w:t xml:space="preserve">що діє на підставі </w:t>
      </w:r>
      <w:r w:rsidRPr="00920CF7">
        <w:rPr>
          <w:rFonts w:ascii="Times New Roman" w:hAnsi="Times New Roman"/>
          <w:sz w:val="18"/>
          <w:szCs w:val="18"/>
        </w:rPr>
        <w:t xml:space="preserve">статуту підприємства </w:t>
      </w:r>
      <w:r w:rsidR="00BB1FEE" w:rsidRPr="00920CF7">
        <w:rPr>
          <w:rFonts w:ascii="Times New Roman" w:hAnsi="Times New Roman"/>
          <w:sz w:val="18"/>
          <w:szCs w:val="18"/>
        </w:rPr>
        <w:t>(далі — виконавець).</w:t>
      </w:r>
    </w:p>
    <w:p w14:paraId="14ADEB33" w14:textId="77777777" w:rsidR="00E3078D" w:rsidRPr="00E3078D" w:rsidRDefault="00E3078D" w:rsidP="00E3078D">
      <w:pPr>
        <w:jc w:val="both"/>
        <w:rPr>
          <w:rFonts w:ascii="Times New Roman" w:hAnsi="Times New Roman"/>
          <w:b/>
          <w:sz w:val="18"/>
          <w:szCs w:val="18"/>
        </w:rPr>
      </w:pPr>
    </w:p>
    <w:p w14:paraId="02897814" w14:textId="77777777" w:rsidR="00EC21D3" w:rsidRPr="00920CF7" w:rsidRDefault="00BB1FEE">
      <w:pPr>
        <w:pStyle w:val="ac"/>
        <w:spacing w:before="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Загальні положення</w:t>
      </w:r>
    </w:p>
    <w:p w14:paraId="6ED03D1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1. </w:t>
      </w:r>
      <w:r w:rsidRPr="00920CF7">
        <w:rPr>
          <w:rFonts w:ascii="Times New Roman" w:hAnsi="Times New Roman"/>
          <w:b/>
          <w:sz w:val="18"/>
          <w:szCs w:val="18"/>
          <w:u w:val="single"/>
        </w:rPr>
        <w:t>Цей договір є публічним договором приєднання,</w:t>
      </w:r>
      <w:r w:rsidRPr="00920CF7">
        <w:rPr>
          <w:rFonts w:ascii="Times New Roman" w:hAnsi="Times New Roman"/>
          <w:sz w:val="18"/>
          <w:szCs w:val="18"/>
        </w:rPr>
        <w:t xml:space="preserve"> який встановлює порядок та умови надання послуги з постачання теплової енергії для потреб опалення або на індивідуальний тепловий пункт для потреб опалення та приготування гарячої води (далі — послуга) індивідуальному споживачу (далі — споживач). Цей договір укладається сторонами з урахуванням статей 633, 634, 641, 642 Цивільного кодексу України.</w:t>
      </w:r>
    </w:p>
    <w:p w14:paraId="45C5043C" w14:textId="07B34965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2. Даний договір є публічним договором приєднання, який набирає чинності через 30 днів з моменту розміщення на </w:t>
      </w:r>
      <w:r w:rsidR="00920CF7" w:rsidRPr="00920CF7">
        <w:rPr>
          <w:rFonts w:ascii="Times New Roman" w:hAnsi="Times New Roman"/>
          <w:sz w:val="18"/>
          <w:szCs w:val="18"/>
        </w:rPr>
        <w:t>сайті органу місцевого самоврядування</w:t>
      </w:r>
      <w:r w:rsidR="00920CF7">
        <w:rPr>
          <w:rFonts w:ascii="Times New Roman" w:hAnsi="Times New Roman"/>
          <w:sz w:val="18"/>
          <w:szCs w:val="18"/>
        </w:rPr>
        <w:t xml:space="preserve"> -Кагарлицька міська рада </w:t>
      </w:r>
      <w:r w:rsidR="00920CF7" w:rsidRPr="002E6A15">
        <w:rPr>
          <w:rFonts w:ascii="Times New Roman" w:hAnsi="Times New Roman"/>
          <w:sz w:val="18"/>
          <w:szCs w:val="18"/>
        </w:rPr>
        <w:t xml:space="preserve">: </w:t>
      </w:r>
      <w:hyperlink r:id="rId8" w:history="1">
        <w:r w:rsidR="00920CF7" w:rsidRPr="002E6A15">
          <w:rPr>
            <w:rStyle w:val="af"/>
            <w:rFonts w:ascii="Times New Roman" w:hAnsi="Times New Roman"/>
            <w:sz w:val="18"/>
            <w:szCs w:val="18"/>
          </w:rPr>
          <w:t>https://kagarlyk-mrada.gov.ua</w:t>
        </w:r>
      </w:hyperlink>
    </w:p>
    <w:p w14:paraId="32405108" w14:textId="75CE3017" w:rsidR="00EC21D3" w:rsidRPr="00920CF7" w:rsidRDefault="00EC21D3">
      <w:pPr>
        <w:jc w:val="center"/>
        <w:rPr>
          <w:rFonts w:ascii="Times New Roman" w:hAnsi="Times New Roman"/>
          <w:sz w:val="14"/>
          <w:szCs w:val="14"/>
        </w:rPr>
      </w:pPr>
    </w:p>
    <w:p w14:paraId="68717493" w14:textId="67CC4C01" w:rsidR="00EC21D3" w:rsidRPr="00920CF7" w:rsidRDefault="00BB1FEE">
      <w:pPr>
        <w:spacing w:before="120"/>
        <w:ind w:firstLine="567"/>
        <w:jc w:val="both"/>
        <w:rPr>
          <w:rFonts w:ascii="Times New Roman" w:hAnsi="Times New Roman"/>
          <w:sz w:val="18"/>
          <w:szCs w:val="18"/>
          <w:lang w:val="ru-RU"/>
        </w:rPr>
      </w:pPr>
      <w:r w:rsidRPr="00920CF7">
        <w:rPr>
          <w:rFonts w:ascii="Times New Roman" w:hAnsi="Times New Roman"/>
          <w:sz w:val="18"/>
          <w:szCs w:val="18"/>
        </w:rPr>
        <w:t xml:space="preserve">3. Виконавець має право змінити умови договору. У разі зміни виконавцем умов, крім зміни ціни договору, вони вступають в силу через 30 днів з моменту розміщення змінених умов на </w:t>
      </w:r>
      <w:r w:rsidRPr="00920CF7">
        <w:rPr>
          <w:rFonts w:ascii="Times New Roman" w:hAnsi="Times New Roman"/>
          <w:sz w:val="18"/>
          <w:szCs w:val="18"/>
          <w:lang w:val="ru-RU"/>
        </w:rPr>
        <w:t xml:space="preserve">       </w:t>
      </w:r>
      <w:r w:rsidR="00920CF7" w:rsidRPr="002E6A15">
        <w:rPr>
          <w:rFonts w:ascii="Times New Roman" w:hAnsi="Times New Roman"/>
          <w:sz w:val="18"/>
          <w:szCs w:val="18"/>
        </w:rPr>
        <w:t xml:space="preserve">: </w:t>
      </w:r>
      <w:hyperlink r:id="rId9" w:history="1">
        <w:r w:rsidR="00920CF7" w:rsidRPr="002E6A15">
          <w:rPr>
            <w:rStyle w:val="af"/>
            <w:rFonts w:ascii="Times New Roman" w:hAnsi="Times New Roman"/>
            <w:sz w:val="18"/>
            <w:szCs w:val="18"/>
          </w:rPr>
          <w:t>https://kagarlyk-mrada.gov.ua</w:t>
        </w:r>
      </w:hyperlink>
    </w:p>
    <w:p w14:paraId="63920EFB" w14:textId="77777777" w:rsidR="00EC21D3" w:rsidRPr="00920CF7" w:rsidRDefault="00BB1FEE">
      <w:pPr>
        <w:tabs>
          <w:tab w:val="left" w:pos="1650"/>
        </w:tabs>
        <w:jc w:val="center"/>
        <w:rPr>
          <w:rFonts w:ascii="Times New Roman" w:hAnsi="Times New Roman"/>
          <w:sz w:val="14"/>
          <w:szCs w:val="14"/>
        </w:rPr>
      </w:pPr>
      <w:r w:rsidRPr="00920CF7">
        <w:rPr>
          <w:rFonts w:ascii="Times New Roman" w:hAnsi="Times New Roman"/>
          <w:sz w:val="14"/>
          <w:szCs w:val="14"/>
        </w:rPr>
        <w:t>(назва офіційного веб-сайту органу місцевого самоврядування та/або веб-сайту виконавця)</w:t>
      </w:r>
    </w:p>
    <w:p w14:paraId="75559C61" w14:textId="77777777" w:rsidR="00EC21D3" w:rsidRPr="00920CF7" w:rsidRDefault="00BB1FEE">
      <w:pPr>
        <w:tabs>
          <w:tab w:val="left" w:pos="1650"/>
        </w:tabs>
        <w:spacing w:before="240"/>
        <w:ind w:firstLine="567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Інформування споживача про намір зміни ціни/тарифу на послугу здійснюється виконавцем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Мінрегіону від 5 червня 2018 р. № 130.</w:t>
      </w:r>
    </w:p>
    <w:p w14:paraId="705D365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4. Фактом приєднання споживача до умов договору (акцептування договору) є вчинення споживачем будь-яких дій, які свідчать про його бажання укласти договір, зокрема надання виконавцю підписаної заяви-приєднання (додаток), сплата рахунка за надану послуги, факт отримання послуги.</w:t>
      </w:r>
    </w:p>
    <w:p w14:paraId="42FA803F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Предмет договору</w:t>
      </w:r>
    </w:p>
    <w:p w14:paraId="1F16C63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5. Виконавець зобов’язується надавати споживачу послугу відповідної якості та в обсязі відповідно до теплового навантаження будинку, а споживач зобов’язується своєчасно та в повному обсязі оплачувати надану послугу в строки і на умовах, що визначені цим договором.</w:t>
      </w:r>
    </w:p>
    <w:p w14:paraId="47BF9B0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 спожитої споживачем послуги визначається як частина обсягу теплової енергії, спожитої у будинку для потреб опалення, визначеної та розподіленої згідно з вимогами Закону України “Про комерційний облік теплової енергії та водопостачання”, та складається з:</w:t>
      </w:r>
    </w:p>
    <w:p w14:paraId="1CAA397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обсягу теплової енергії на опалення приміщення споживача безпосередньо;</w:t>
      </w:r>
    </w:p>
    <w:p w14:paraId="440E2C69" w14:textId="5270BB58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 обсягу теплової енергії на забезпечення функціонування внутрішньобудинкових систем опалення.</w:t>
      </w:r>
    </w:p>
    <w:p w14:paraId="6ECA8CD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 теплової енергії на задоволення загальнобудинкових потреб на опалення розподіляється також на споживачів, приміщення яких обладнані індивідуальними системами опалення.</w:t>
      </w:r>
    </w:p>
    <w:p w14:paraId="6B88EB2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6. Вимоги до якості послуги:</w:t>
      </w:r>
    </w:p>
    <w:p w14:paraId="1945275C" w14:textId="421F23B9" w:rsidR="00920CF7" w:rsidRDefault="00BB1FEE" w:rsidP="00920CF7">
      <w:pPr>
        <w:pStyle w:val="aa"/>
        <w:jc w:val="both"/>
        <w:rPr>
          <w:rFonts w:ascii="Times New Roman" w:hAnsi="Times New Roman"/>
          <w:sz w:val="14"/>
          <w:szCs w:val="14"/>
          <w:highlight w:val="yellow"/>
        </w:rPr>
      </w:pPr>
      <w:r w:rsidRPr="00920CF7">
        <w:rPr>
          <w:rFonts w:ascii="Times New Roman" w:hAnsi="Times New Roman"/>
          <w:sz w:val="18"/>
          <w:szCs w:val="18"/>
        </w:rPr>
        <w:t>1) температура теплоносія повинна відповідати температурному графіку теплової мережі в частині температури подавального трубопроводу</w:t>
      </w:r>
      <w:r w:rsidR="00920CF7">
        <w:rPr>
          <w:rFonts w:ascii="Times New Roman" w:hAnsi="Times New Roman"/>
          <w:sz w:val="18"/>
          <w:szCs w:val="18"/>
        </w:rPr>
        <w:t>,</w:t>
      </w:r>
      <w:r w:rsidR="00583417">
        <w:rPr>
          <w:rFonts w:ascii="Times New Roman" w:hAnsi="Times New Roman"/>
          <w:sz w:val="18"/>
          <w:szCs w:val="18"/>
        </w:rPr>
        <w:t xml:space="preserve"> яка становить при +10   38,3С та при  -22  82.0С</w:t>
      </w:r>
      <w:r w:rsidRPr="00920CF7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583417">
        <w:rPr>
          <w:rFonts w:ascii="Times New Roman" w:hAnsi="Times New Roman"/>
          <w:sz w:val="18"/>
          <w:szCs w:val="18"/>
          <w:lang w:val="ru-RU"/>
        </w:rPr>
        <w:t>(</w:t>
      </w:r>
      <w:r w:rsidR="00583417" w:rsidRPr="00583417">
        <w:rPr>
          <w:rFonts w:ascii="Times New Roman" w:hAnsi="Times New Roman"/>
          <w:sz w:val="18"/>
          <w:szCs w:val="18"/>
        </w:rPr>
        <w:t>графік зберігається у виконавця послуги</w:t>
      </w:r>
      <w:r w:rsidR="00583417">
        <w:rPr>
          <w:rFonts w:ascii="Times New Roman" w:hAnsi="Times New Roman"/>
          <w:sz w:val="18"/>
          <w:szCs w:val="18"/>
        </w:rPr>
        <w:t xml:space="preserve"> з виробництва теплової ен</w:t>
      </w:r>
      <w:r w:rsidR="00A0585C">
        <w:rPr>
          <w:rFonts w:ascii="Times New Roman" w:hAnsi="Times New Roman"/>
          <w:sz w:val="18"/>
          <w:szCs w:val="18"/>
        </w:rPr>
        <w:t>е</w:t>
      </w:r>
      <w:bookmarkStart w:id="0" w:name="_GoBack"/>
      <w:bookmarkEnd w:id="0"/>
      <w:r w:rsidR="00583417">
        <w:rPr>
          <w:rFonts w:ascii="Times New Roman" w:hAnsi="Times New Roman"/>
          <w:sz w:val="18"/>
          <w:szCs w:val="18"/>
        </w:rPr>
        <w:t>ргії</w:t>
      </w:r>
      <w:r w:rsidR="00583417">
        <w:rPr>
          <w:rFonts w:ascii="Times New Roman" w:hAnsi="Times New Roman"/>
          <w:sz w:val="18"/>
          <w:szCs w:val="18"/>
          <w:lang w:val="ru-RU"/>
        </w:rPr>
        <w:t>);</w:t>
      </w:r>
    </w:p>
    <w:p w14:paraId="07BFDC2A" w14:textId="36361DAC" w:rsidR="00EC21D3" w:rsidRPr="00920CF7" w:rsidRDefault="00BB1FEE" w:rsidP="00920CF7">
      <w:pPr>
        <w:spacing w:before="120"/>
        <w:ind w:firstLine="567"/>
        <w:jc w:val="both"/>
        <w:rPr>
          <w:rFonts w:ascii="Times New Roman" w:hAnsi="Times New Roman"/>
          <w:sz w:val="14"/>
          <w:szCs w:val="14"/>
        </w:rPr>
      </w:pPr>
      <w:r w:rsidRPr="00920CF7">
        <w:rPr>
          <w:rFonts w:ascii="Times New Roman" w:hAnsi="Times New Roman"/>
          <w:sz w:val="18"/>
          <w:szCs w:val="18"/>
        </w:rPr>
        <w:t xml:space="preserve">2) тиск теплоносія повинен відповідати гідравлічному режиму теплової мережі, який </w:t>
      </w:r>
      <w:r w:rsidR="00583417">
        <w:rPr>
          <w:rFonts w:ascii="Times New Roman" w:hAnsi="Times New Roman"/>
          <w:sz w:val="18"/>
          <w:szCs w:val="18"/>
        </w:rPr>
        <w:t>становить 0,6МПа (акт проведення випробувань трубопроводів знаходиться у виконавця послуги з виробництва теплової енергії).</w:t>
      </w:r>
    </w:p>
    <w:p w14:paraId="666DF60C" w14:textId="77777777" w:rsidR="00EC21D3" w:rsidRPr="00920CF7" w:rsidRDefault="00BB1FEE">
      <w:pPr>
        <w:ind w:firstLine="4820"/>
        <w:jc w:val="center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 </w:t>
      </w:r>
    </w:p>
    <w:p w14:paraId="23850C71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Порядок надання та вимоги до якості послуги</w:t>
      </w:r>
    </w:p>
    <w:p w14:paraId="423B1BF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7. Виконавець забезпечує постачання теплоносія з гарантованим рівнем безпеки, обсягу, температури та величини тиску.</w:t>
      </w:r>
    </w:p>
    <w:p w14:paraId="70ACFFE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Постачання теплової енергії для потреб опалення здійснюється в опалювальний період безперервно, крім часу перерв, визначених частиною першою статті 16 Закону України “Про житлово-комунальні послуги”. Постачання теплової енергії на індивідуальні теплові пункти для потреб опалення та приготування гарячої води здійснюється безперервно, крім часу перерв, визначених частиною першою статті 16 Закону України “Про житлово-комунальні послуги” (зайве закреслити).</w:t>
      </w:r>
    </w:p>
    <w:p w14:paraId="37E19EE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8. Виконавець забезпечує постачання теплової енергії у відповідній кількості та якості згідно з вимогами пунктів 5 і 6 цього договору до межі зовнішніх інженерних мереж постачання послуги виконавця та внутрішньобудинкових систем багатоквартирного будинку (індивідуального (садибного) будинку).</w:t>
      </w:r>
    </w:p>
    <w:p w14:paraId="6599CC1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9. Контроль якісних та кількісних характеристик послуги здійснюється за показаннями вузла (вузлів) комерційного обліку теплової енергії та іншими засобами вимірювальної техніки.</w:t>
      </w:r>
    </w:p>
    <w:p w14:paraId="5836CB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10. У разі виникнення аварії на зовнішніх інженерних мережах постачання послуги виконавець проводить аварійно-відновні роботи у строк не більше семи діб з моменту виявлення факту аварії виконавцем або повідомлення споживачем виконавцю про аварію.</w:t>
      </w:r>
    </w:p>
    <w:p w14:paraId="493045FF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Облік послуги</w:t>
      </w:r>
    </w:p>
    <w:p w14:paraId="5BFA308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11. Обсяг спожитої у будинку послуги визначається як обсяг теплової енергії, спожитої в будинку за показаннями засобів вимірювальної техніки вузла (вузлів) комерційного обліку або розрахунково відповідно до Методики розподілу між споживачами обсягів спожитих у будівлі комунальних послуг, затвердженої наказом Мінрегіону від 22 листопада 2018 р. № 315 (далі — Методика розподілу).</w:t>
      </w:r>
    </w:p>
    <w:p w14:paraId="2824DD0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Якщо будинок оснащено двома та більше вузлами комерційного обліку теплової енергії відповідно до вимог Закону України “Про комерційний облік теплової енергії та водопостачання”, обсяг спожитої послуги у будинку визначається як сума показань таких вузлів обліку. За рішенням співвласників багатоквартирного будинку розподіл обсягу спожитої теплової енергії здійснюється для кожної окремої частини будинку, обладнаної вузлом комерційного обліку послуги.</w:t>
      </w:r>
    </w:p>
    <w:p w14:paraId="293F0BB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Одиницею вимірювання обсягу спожитої послуги є гігакалорія (Гкал).</w:t>
      </w:r>
    </w:p>
    <w:p w14:paraId="72B02BB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12. У разі коли будинок на дату укладення цього договору не обладнаний вузлом (вузлами) комерційного обліку теплової енергії, до встановлення такого вузла (вузлів) обліку обсяг споживання послуги у будинку визначається відповідно до Методики розподілу.</w:t>
      </w:r>
    </w:p>
    <w:p w14:paraId="6B8AD27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13. У разі виходу з ладу або втрати вузла комерційного обліку теплової енергії до відновлення його роботи або заміни ведення комерційного обліку спожитої послуги здійснюється відповідно до Методики розподілу.</w:t>
      </w:r>
    </w:p>
    <w:p w14:paraId="47B9132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14. Початок періоду виходу з ладу вузла комерційного обліку визначається:</w:t>
      </w:r>
    </w:p>
    <w:p w14:paraId="22204C4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за даними електронного архіву — у разі отримання з нього інформації щодо дати початку періоду виходу з ладу вузла комерційного обліку;</w:t>
      </w:r>
    </w:p>
    <w:p w14:paraId="4C1B37D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 дати, що настає за днем останнього періодичного огляду вузла комерційного обліку, — у разі відсутності електронного архіву.</w:t>
      </w:r>
    </w:p>
    <w:p w14:paraId="4B39996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Кінцем періоду виходу з ладу вузла комерційного обліку є день прийняття на абонентський облік відремонтованого або заміненого вузла комерційного обліку.</w:t>
      </w:r>
    </w:p>
    <w:p w14:paraId="7BBEF90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15. Початок періоду відсутності вузла комерційного обліку у зв’язку з його втратою визначається з дня, що настає за днем останнього дистанційного отримання показань, або з дня, що настає за днем останнього зняття його показань (в усіх інших випадках).</w:t>
      </w:r>
    </w:p>
    <w:p w14:paraId="68638D7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Кінцем періоду відсутності вузла комерційного обліку у зв’язку з його втратою є дата прийняття на абонентський облік вузла комерційного обліку, встановленого на заміну втраченого.</w:t>
      </w:r>
    </w:p>
    <w:p w14:paraId="4E3773B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16. На час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ведення комерційного обліку здійснюється відповідно до Методики розподілу.</w:t>
      </w:r>
    </w:p>
    <w:p w14:paraId="405FDB2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Початок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визначається з дати, що настає за днем розпломбування вузла комерційного обліку. Кінцем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є день прийняття на абонентський облік.</w:t>
      </w:r>
    </w:p>
    <w:p w14:paraId="3867113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17. Зняття показань засобів вимірювальної техніки вузла (вузлів) комерційного обліку теплової енергії здійснюється виконавцем щомісяця.</w:t>
      </w:r>
    </w:p>
    <w:p w14:paraId="650BCDE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18. Виконавець здійснює заміну та обслуговування вузла (вузлів) комерційного обліку теплової енергії, зокрема його (їх) огляд, опломбування, ремонт (у тому числі демонтаж, транспортування і монтаж) та періодичну повірку засобу вимірювальної техніки, який є складовою частиною вузла комерційного обліку, за рахунок плати за абонентське обслуговування.</w:t>
      </w:r>
    </w:p>
    <w:p w14:paraId="10E72B3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19. Повірка засобів вимірювальної техніки, які є складовою частиною вузла (вузлів) комерційного обліку, здійснюється відповідно до Порядку подання засобів вимірювальної техніки на періодичну повірку, обслуговування та ремонт, затвердженого постановою Кабінету Міністрів України від 8 липня 2015 р. № 474 (Офіційний вісник України, 2015 р.,№ 55, ст. 1803).</w:t>
      </w:r>
    </w:p>
    <w:p w14:paraId="0F712F4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20. У разі відсутності інформації про показання вузла (вузлів) комерційного обліку та/або недопущення споживачем виконавця до вузла (вузлів) комерційного обліку для зняття показань для визначення обсягу теплової енергії, спожитої в будинку, визначається середній обсяг споживання теплової енергії в будинку протягом попереднього опалювального періоду, а у разі відсутності такої інформації — за фактичний час споживання протягом поточного опалювального періоду, але не менше 30 днів.</w:t>
      </w:r>
    </w:p>
    <w:p w14:paraId="042F71E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Після відновлення надання показань вузлів комерційного обліку виконавець зобов’язаний провести перерозподіл обсягу спожитої послуги у будинку та перерахунок із споживачем.</w:t>
      </w:r>
    </w:p>
    <w:p w14:paraId="2B31DD8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обсягу, але не більш як за 12 розрахункових періодів.</w:t>
      </w:r>
    </w:p>
    <w:p w14:paraId="330D1EE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21. Виконавець має право доступу до будівель, приміщень і споруд, у яких встановлено вузли комерційного обліку, для перевірки схоронності таких вузлів обліку, зняття показань засобів вимірювальної техніки, що є складовою вузла комерційного обліку, та періодичного огляду у порядку, визначеному статтею 29 Закону України “Про житлово-комунальні послуги” і цим договором. </w:t>
      </w:r>
    </w:p>
    <w:p w14:paraId="19672BA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Періодичний огляд вузла (вузлів) комерційного обліку здійснюється виконавцем під час зняття показань. У разі дистанційного зняття показань періодичний огляд проводиться виконавцем не рідше ніж один раз на рік.</w:t>
      </w:r>
    </w:p>
    <w:p w14:paraId="2601A3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Споживач повідомляє виконавцеві про недоліки в роботі вузла комерційного обліку протягом п’яти робочих днів з дня виявлення засобами зв’язку, зазначеними в розділі “Реквізити виконавця” цього договору.</w:t>
      </w:r>
    </w:p>
    <w:p w14:paraId="27F0AB5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Власник (співвласники) будівлі (багатоквартирного будинку) або його (їх) представник (представники) має (мають) право доступу до місць установлення вузлів комерційного обліку для проведення перевірки схоронності та зняття показань. Доступ здійснюється у робочий час у присутності представника виконавця, управителя або відповідальної особи за збереження і цілісність вузлів комерційного обліку. Втручання в роботу вузла комерційного обліку заборонено.</w:t>
      </w:r>
    </w:p>
    <w:p w14:paraId="56EA08B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22. Розподіл обсягу теплової енергії, спожитої в будинку, згідно з вимогами Закону України “Про комерційний облік теплової енергії та водопостачання” здійснює виконавець.</w:t>
      </w:r>
    </w:p>
    <w:p w14:paraId="6B5E163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23. Зняття показань засобів вимірювальної техніки вузла (вузлів) розподільного обліку теплової енергії (приладів-розподілювачів теплової енергії) здійснюється щомісяця споживачем, крім випадків, коли зняття таких показань здійснюється виконавцем за допомогою систем дистанційного зняття показань.</w:t>
      </w:r>
    </w:p>
    <w:p w14:paraId="1387613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У разі коли зняття показань засобів вимірювальної техніки здійснює споживач, він щомісяця </w:t>
      </w:r>
      <w:r w:rsidRPr="007545AF">
        <w:rPr>
          <w:rFonts w:ascii="Times New Roman" w:hAnsi="Times New Roman"/>
          <w:sz w:val="18"/>
          <w:szCs w:val="18"/>
        </w:rPr>
        <w:t>з 25 по 31</w:t>
      </w:r>
      <w:r w:rsidRPr="00920CF7">
        <w:rPr>
          <w:rFonts w:ascii="Times New Roman" w:hAnsi="Times New Roman"/>
          <w:sz w:val="18"/>
          <w:szCs w:val="18"/>
        </w:rPr>
        <w:t xml:space="preserve"> число передає показання вузлів розподільного обліку теплової енергії (приладів-розподілювачів теплової енергії) виконавцю в один із таких способів:</w:t>
      </w:r>
    </w:p>
    <w:p w14:paraId="4BA8A8EF" w14:textId="77777777" w:rsidR="00EC21D3" w:rsidRPr="00774C06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774C06">
        <w:rPr>
          <w:rFonts w:ascii="Times New Roman" w:hAnsi="Times New Roman"/>
          <w:sz w:val="18"/>
          <w:szCs w:val="18"/>
        </w:rPr>
        <w:t>за номером телефону, зазначеним у розділі “Реквізити виконавця” цього договору;</w:t>
      </w:r>
    </w:p>
    <w:p w14:paraId="2065B6A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774C06">
        <w:rPr>
          <w:rFonts w:ascii="Times New Roman" w:hAnsi="Times New Roman"/>
          <w:sz w:val="18"/>
          <w:szCs w:val="18"/>
        </w:rPr>
        <w:t>на адресу електронної пошти, зазначену у розділі “Реквізити виконавця</w:t>
      </w:r>
      <w:r w:rsidRPr="00920CF7">
        <w:rPr>
          <w:rFonts w:ascii="Times New Roman" w:hAnsi="Times New Roman"/>
          <w:sz w:val="18"/>
          <w:szCs w:val="18"/>
        </w:rPr>
        <w:t>” цього договору;</w:t>
      </w:r>
    </w:p>
    <w:p w14:paraId="791C4E9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через електронну систему обліку розрахунків споживачів, зазначену у розділі “Реквізити виконавця” цього договору;</w:t>
      </w:r>
    </w:p>
    <w:p w14:paraId="4DFF428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інші засоби повідомлення, що зазначаються у розділі “Реквізити і підписи сторін” цього договору.</w:t>
      </w:r>
    </w:p>
    <w:p w14:paraId="54A923D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періодично, не менш як один раз на рік, проводить контрольне зняття показань засобів вимірювальної техніки вузлів розподільного обліку/приладів-розподілювачів теплової енергії у присутності споживача або його представника. Результати контрольного зняття показань засобів вимірювальної техніки вузлів розподільного обліку/приладів-розподілювачів теплової енергії є підставою для здійснення перерозподілу обсягу спожитої послуги та проведення перерахунку із споживачем.</w:t>
      </w:r>
    </w:p>
    <w:p w14:paraId="77CFE7C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Споживач повідомляє виконавцеві про недоліки в роботі вузла розподільного обліку протягом п’яти робочих днів з дня виявлення засобами зв’язку, зазначеними в розділі “Реквізити виконавця” цього договору. </w:t>
      </w:r>
    </w:p>
    <w:p w14:paraId="7DFBE23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дванадцять розрахункових періодів.</w:t>
      </w:r>
    </w:p>
    <w:p w14:paraId="4322038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24. Зняття виконавцем показань вузлів обліку/приладів-розподілювачів теплової енергії за допомогою систем дистанційного зняття показань може здійснюватися без присутності споживача або його представника.</w:t>
      </w:r>
    </w:p>
    <w:p w14:paraId="0AEDA6F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такому разі виконавець зобов’язаний забезпечити можливість самостійного (без додаткового звернення до виконавця в кожному окремому випадку) ознайомлення з показаннями:</w:t>
      </w:r>
    </w:p>
    <w:p w14:paraId="5A2AF432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вузла комерційного обліку — шляхом опублікування на веб-сайті виконавця, зазначення в рахунках на оплату послуги та/або через електронну систему обліку розрахунків споживачів;</w:t>
      </w:r>
    </w:p>
    <w:p w14:paraId="3CE71149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вузла розподільного обліку/приладу-розподілювача теплової енергії — шляхом повідомлення в рахунку на оплату послуги та/або через електронну систему обліку розрахунків споживача.</w:t>
      </w:r>
    </w:p>
    <w:p w14:paraId="078EDF4F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25. У разі ненадання споживачем виконавцю у визначений сторонами строк показань вузла (вузлів) розподільного обліку/приладів-розподілювачів теплової енергії, якщо такі показання зобов’язаний знімати споживач, для цілей визначення обсягу теплової енергії, спожитої споживачем, протягом трьох місяців визначається середній обсяг споживання споживачем теплової енергії у попередньому опалювальному періоді, а за відсутності такої інформації — за фактичний час споживання протягом поточного опалювального періоду, але не менше 30 днів.</w:t>
      </w:r>
    </w:p>
    <w:p w14:paraId="0F199F9C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26. У разі відсутності інформації про показання вузлів обліку та/або недопущення виконавця до вузла (вузлів) розподільного обліку/приладів-розподілювачів теплової енергії для зняття показань засобів вимірювальної техніки після закінчення тримісячного строку з дня недопуску виконавець здійснює розрахунки із споживачем як таким, приміщення якого не оснащені вузлами розподільного обліку/приладами-розподілювачами теплової енергії.</w:t>
      </w:r>
    </w:p>
    <w:p w14:paraId="650CE934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Після відновлення надання показань вузлів обліку/приладів-розподілювачів теплової енергії споживачем виконавець зобов’язаний провести перерозподіл обсягу спожитої послуги у будинку та відповідний перерахунок.</w:t>
      </w:r>
    </w:p>
    <w:p w14:paraId="3B5B5F4F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обсягів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12 розрахункових періодів.</w:t>
      </w:r>
    </w:p>
    <w:p w14:paraId="3B64375C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27. Заміна, обслуговування вузла (вузлів) розподільного обліку/приладів-розподілювачів теплової енергії, зокрема його (їх) огляд, опломбування, ремонт (у тому числі демонтаж, транспортування і монтаж) та періодична повірка засобів вимірювальної техніки, здійснюється за рахунок споживача.</w:t>
      </w:r>
    </w:p>
    <w:p w14:paraId="0F8AFEA7" w14:textId="35D49445" w:rsidR="00EC21D3" w:rsidRPr="00774C06" w:rsidRDefault="00BB1FEE" w:rsidP="00774C06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28. Виконавець повідомляє споживачеві про час та дату контрольного зняття показань вузлів розподільного обліку/приладів-розподілювачів теплової енергії не менш як за 15 днів, у спосіб: </w:t>
      </w:r>
      <w:r w:rsidRPr="00920CF7">
        <w:rPr>
          <w:rFonts w:ascii="Times New Roman" w:hAnsi="Times New Roman"/>
          <w:b/>
          <w:sz w:val="18"/>
          <w:szCs w:val="18"/>
        </w:rPr>
        <w:t>письмово або телефонним дзвінком або на електрону адресу або поштову адресу, яку  споживач повідомив виконавцю на засоби зв’язку зазначені розділі “Реквізити виконавця” цього договору аб</w:t>
      </w:r>
      <w:r w:rsidR="00774C06">
        <w:rPr>
          <w:rFonts w:ascii="Times New Roman" w:hAnsi="Times New Roman"/>
          <w:b/>
          <w:sz w:val="18"/>
          <w:szCs w:val="18"/>
        </w:rPr>
        <w:t>о</w:t>
      </w:r>
      <w:r w:rsidRPr="00920CF7">
        <w:rPr>
          <w:rFonts w:ascii="Times New Roman" w:hAnsi="Times New Roman"/>
          <w:b/>
          <w:sz w:val="18"/>
          <w:szCs w:val="18"/>
        </w:rPr>
        <w:t xml:space="preserve"> у заяві – приєднанні до індивідуального договору  про надання послуги з постачання теплової енергії</w:t>
      </w:r>
      <w:r w:rsidRPr="00920CF7">
        <w:rPr>
          <w:rFonts w:ascii="Times New Roman" w:hAnsi="Times New Roman"/>
          <w:sz w:val="18"/>
          <w:szCs w:val="18"/>
        </w:rPr>
        <w:t>;</w:t>
      </w:r>
    </w:p>
    <w:p w14:paraId="6629D02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29. У разі приготування гарячої води на індивідуальному тепловому пункті будівлі/будинку обсяг теплової енергії для потреб опалення визначається за комерційним обліком з урахуванням кількості теплової енергії, витраченої на приготування гарячої води.</w:t>
      </w:r>
    </w:p>
    <w:p w14:paraId="6D2457FD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Ціна та порядок оплати послуги, порядок та </w:t>
      </w:r>
      <w:r w:rsidRPr="00920CF7">
        <w:rPr>
          <w:rFonts w:ascii="Times New Roman" w:hAnsi="Times New Roman"/>
          <w:sz w:val="18"/>
          <w:szCs w:val="18"/>
        </w:rPr>
        <w:br/>
        <w:t>умови внесення змін до договору щодо ціни послуги</w:t>
      </w:r>
    </w:p>
    <w:p w14:paraId="2650789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30. Споживач вносить однією сумою плату виконавцю, яка складається з:</w:t>
      </w:r>
    </w:p>
    <w:p w14:paraId="782F70C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плати за послугу, визначеної відповідно до Правил надання послуги з постачання теплової енергії, затверджених постановою Кабінету Міністрів України від 21 серпня 2019 р. № 830 (Офіційний вісник України, 2019 р., № 71, ст. 2507), — в редакції постанови Кабінету Міністрів України  від 8 вересня 2021 р. № 1022, та Методики розподілу, що розраховується виходячи з розміру затвердженого уповноваженим органом тарифу та обсягу її споживання;</w:t>
      </w:r>
    </w:p>
    <w:p w14:paraId="64D8E77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У разі застосування двоставкового тарифу на послугу з постачання теплової енергії плата за послугу з постачання теплової енергії визначається як сума плати, розрахованої виходячи з умовно-змінної частини тарифу (протягом опалювального періоду), а також умовно-постійної частини тарифу (протягом року). </w:t>
      </w:r>
    </w:p>
    <w:p w14:paraId="7035AB4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31. Вартістю послуги є встановлений відповідно до законодавства тариф на теплову енергію, який визначається як сума тарифів на виробництво, транспортування та постачання теплової енергії.</w:t>
      </w:r>
    </w:p>
    <w:p w14:paraId="2126EC5E" w14:textId="2AC441F0" w:rsidR="00EC21D3" w:rsidRDefault="00BB1FEE" w:rsidP="00774C06">
      <w:pPr>
        <w:pStyle w:val="aa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Розмір тарифу </w:t>
      </w:r>
      <w:r w:rsidR="00774C06">
        <w:rPr>
          <w:rFonts w:ascii="Times New Roman" w:hAnsi="Times New Roman"/>
          <w:sz w:val="18"/>
          <w:szCs w:val="18"/>
        </w:rPr>
        <w:t>:</w:t>
      </w:r>
    </w:p>
    <w:p w14:paraId="46226629" w14:textId="4DA2F66F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 xml:space="preserve">виробництво теплової енергії </w:t>
      </w:r>
      <w:bookmarkStart w:id="1" w:name="_Hlk150366095"/>
      <w:r>
        <w:rPr>
          <w:rFonts w:ascii="Times New Roman" w:hAnsi="Times New Roman"/>
          <w:sz w:val="18"/>
          <w:szCs w:val="18"/>
        </w:rPr>
        <w:t xml:space="preserve">(КП КОР «Кагарликтепломережа») </w:t>
      </w:r>
      <w:bookmarkEnd w:id="1"/>
      <w:r>
        <w:rPr>
          <w:rFonts w:ascii="Times New Roman" w:hAnsi="Times New Roman"/>
          <w:sz w:val="18"/>
          <w:szCs w:val="18"/>
        </w:rPr>
        <w:t>– 3849,99 грн. без ПДВ</w:t>
      </w:r>
    </w:p>
    <w:p w14:paraId="7FD4D9C9" w14:textId="602DEC25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транспортування теплової енергії (КП КОР «Кагарликтепломережа») – 493.58 грн. без ПДВ</w:t>
      </w:r>
    </w:p>
    <w:p w14:paraId="5CC9313D" w14:textId="4A22556E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постачання теплової енергії (КП КМР «ЖЕО») – 252,87 грн. без ПДВ</w:t>
      </w:r>
    </w:p>
    <w:p w14:paraId="22344AF5" w14:textId="55B60AF9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сума ПДВ 919,29 грн.</w:t>
      </w:r>
    </w:p>
    <w:p w14:paraId="43CFCC85" w14:textId="511EF482" w:rsidR="00774C06" w:rsidRDefault="00774C06" w:rsidP="00774C06">
      <w:pPr>
        <w:pStyle w:val="aa"/>
        <w:ind w:left="567" w:firstLine="0"/>
        <w:rPr>
          <w:rFonts w:ascii="Times New Roman" w:hAnsi="Times New Roman"/>
          <w:b/>
          <w:bCs/>
          <w:sz w:val="18"/>
          <w:szCs w:val="18"/>
          <w:u w:val="single"/>
        </w:rPr>
      </w:pPr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>загальна вартість 1 Гкал для споживачів багатоквартирного будинку № 18 по вул. Паркова</w:t>
      </w: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 : </w:t>
      </w:r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 xml:space="preserve"> 5515,73 грн. з ПДВ</w:t>
      </w:r>
    </w:p>
    <w:p w14:paraId="2B96F9AB" w14:textId="6C857AF1" w:rsidR="003F53CE" w:rsidRPr="003F53CE" w:rsidRDefault="003F53CE" w:rsidP="00774C06">
      <w:pPr>
        <w:pStyle w:val="aa"/>
        <w:ind w:left="567" w:firstLine="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Тарифи затверджені: рішення виконкому Кагарлицької міської ради № 882-51 від 28.09.2023 року та рішення сесії Кагарлицької міської ради № 4424-42 від 12.10.2023 року.</w:t>
      </w:r>
    </w:p>
    <w:p w14:paraId="6D46913C" w14:textId="140FB2E5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зміни зазначеного тарифу протягом строку дії цього договору новий розмір тарифу застосовується з моменту його введення в дію без внесення сторонами додаткових змін до цього договору. Виконавець зобов’язаний забезпечити їх оприлюднення</w:t>
      </w:r>
      <w:r w:rsidR="00774C06">
        <w:rPr>
          <w:rFonts w:ascii="Times New Roman" w:hAnsi="Times New Roman"/>
          <w:sz w:val="18"/>
          <w:szCs w:val="18"/>
        </w:rPr>
        <w:t>.</w:t>
      </w:r>
    </w:p>
    <w:p w14:paraId="473EA8C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прийняття уповноваженим органом рішення про зміну ціни/тарифу на послугу виконавець у строк, що не перевищує 15 днів з дати введення їх у дію, повідомляє про це споживачу з посиланням на рішення відповідного органу.</w:t>
      </w:r>
    </w:p>
    <w:p w14:paraId="49DCB4A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32. Розрахунковим періодом для оплати обсягу спожитої послуги є календарний місяць.</w:t>
      </w:r>
    </w:p>
    <w:p w14:paraId="1DBDFCD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33. Виконавець формує та надає рахунок на оплату спожитої послуги споживачу не пізніше ніж за десять днів до граничного строку внесення плати за спожиту послугу.</w:t>
      </w:r>
    </w:p>
    <w:p w14:paraId="1C99442F" w14:textId="27B9157E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Рахунок надається на паперовому носії. На вимогу або за згодою споживача рахунок може надаватися в електронній формі</w:t>
      </w:r>
      <w:r w:rsidR="003F53CE">
        <w:rPr>
          <w:rFonts w:ascii="Times New Roman" w:hAnsi="Times New Roman"/>
          <w:sz w:val="18"/>
          <w:szCs w:val="18"/>
        </w:rPr>
        <w:t>.</w:t>
      </w:r>
    </w:p>
    <w:p w14:paraId="3ED9798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34. Споживач здійснює оплату за цим договором щомісяця не пізніше останнього дня місяця, що настає за розрахунковим періодом, що є граничним строком внесення плати за спожиту послугу.</w:t>
      </w:r>
    </w:p>
    <w:p w14:paraId="3817B0D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35. За бажанням споживача оплата послуг може здійснюватися шляхом внесення авансових платежів.</w:t>
      </w:r>
    </w:p>
    <w:p w14:paraId="7FE90E6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36. Під час здійснення оплати споживач зобов’язаний зазначити розрахунковий період, за який вона здійснюється, та призначення платежу (плата виконавцю, сплата пені, штрафів).</w:t>
      </w:r>
    </w:p>
    <w:p w14:paraId="2ADAC33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коли споживачем не визначено розрахунковий період або коли за зазначений споживачем період виникла переплата, виконавець має право зарахувати такий платіж (його частину в розмірі переплати) в рахунок заборгованості споживача за минулі розрахункові періоди у разі її наявності (за винятком погашення пені та штрафів, нарахованих споживачеві), а у разі відсутності такої заборгованості — в рахунок майбутніх платежів споживача, починаючи з найближчих періодів від дати здійснення платежу.</w:t>
      </w:r>
    </w:p>
    <w:p w14:paraId="00330046" w14:textId="027A410B" w:rsidR="00EC21D3" w:rsidRPr="00920CF7" w:rsidRDefault="00BB1FEE" w:rsidP="003F53C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37. У разі коли споживач вніс плату виконавцю за розрахунковий період не в повному обсязі або більшому, ніж зазначено в рахунку, обсязі, виконавець здійснює зарахування коштів згідно з призначенням платежу. </w:t>
      </w:r>
    </w:p>
    <w:p w14:paraId="3F9E380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38. Споживач не звільняється від оплати послуги, отриманої ним до укладення цього договору.</w:t>
      </w:r>
    </w:p>
    <w:p w14:paraId="33D819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39. Плата за послугу не нараховується за час перерв, визначених частиною першою статті 16 Закону України “Про житлово-комунальні послуги”.</w:t>
      </w:r>
    </w:p>
    <w:p w14:paraId="045D9509" w14:textId="77777777" w:rsidR="00EC21D3" w:rsidRPr="00920CF7" w:rsidRDefault="00BB1FEE">
      <w:pPr>
        <w:pStyle w:val="ac"/>
        <w:spacing w:before="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Права і обов’язки сторін</w:t>
      </w:r>
    </w:p>
    <w:p w14:paraId="152B1A9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40. Споживач має право:</w:t>
      </w:r>
    </w:p>
    <w:p w14:paraId="31A6EB2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одержувати своєчасно та належної якості послугу згідно із законодавством та умовами цього договору;</w:t>
      </w:r>
    </w:p>
    <w:p w14:paraId="6B9896D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без додаткової оплати одержувати від виконавця інформацію про ціну/тариф на послугу, загальну вартість місячного платежу, структуру ціни/тарифу на послугу, норми споживання та порядок надання послуги, а також про її споживчі властивості.</w:t>
      </w:r>
    </w:p>
    <w:p w14:paraId="57DF246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Така інформація надається засобами зв’язку, зазначеними в розділі “Реквізити виконавця” цього договору, у строк, визначений Законом України “Про доступ до публічної інформації”;</w:t>
      </w:r>
    </w:p>
    <w:p w14:paraId="2685222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на відшкодування збитків, завданих його майну, шкоди, заподіяної його життю або здоров’ю внаслідок неналежного надання або ненадання послуги та незаконного проникнення в належне йому житло (інший об’єкт нерухомого майна) виконавця або його представників виконавця;</w:t>
      </w:r>
    </w:p>
    <w:p w14:paraId="5C7CAAC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на усунення протягом 50 годин, якщо інше не визначене законодавством, виявлених недоліків у наданні послуги;</w:t>
      </w:r>
    </w:p>
    <w:p w14:paraId="35B0885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на зменшення в установленому законодавством порядку розміру плати за послугу в разі її ненадання, надання не в повному обсязі або зниження її якості;</w:t>
      </w:r>
    </w:p>
    <w:p w14:paraId="506BF2C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отримувати від виконавця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споживача);</w:t>
      </w:r>
    </w:p>
    <w:p w14:paraId="584CE54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на перевірку кількості та якості послуги в установленому законодавством порядку;</w:t>
      </w:r>
    </w:p>
    <w:p w14:paraId="1905993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складати та підписувати акти-претензії у зв’язку з порушенням порядку надання послуги, зміною її споживчих властивостей та перевищенням строків проведення аварійно-відновних робіт;</w:t>
      </w:r>
    </w:p>
    <w:p w14:paraId="06D4599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без додаткової оплати отримувати від виконавця на зазначений споживачем засіб зв’язку детальний розрахунок розподілу обсягу спожитої послуги між споживачами будинку у строк, визначений Законом України “Про доступ до публічної інформації”;</w:t>
      </w:r>
    </w:p>
    <w:p w14:paraId="1B7E5BB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10) без додаткової оплати отримувати на зазначений споживачем засіб зв’язку інформацію про проведені виконавцем нарахування плати за послугу (з розподілом за періодами та видами нарахувань) та отримані від споживача платежі у строк, визначений Законом України “Про доступ до публічної інформації”;</w:t>
      </w:r>
    </w:p>
    <w:p w14:paraId="59921FA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11) відключитися від систем (мереж) централізованого опалення (теплопостачання) відповідно до Порядку відключення споживачів від систем централізованого опалення та постачання гарячої води, що затверджений наказом Мінрегіону від 26 липня 2019 р. № 169; це право не звільняє споживача від зобов’язання відшкодовувати частину обсягу теплової енергії на задоволення загальнобудинкових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внутрішньобудинкових систем опалення та гарячого водопостачання (за наявності циркуляції);</w:t>
      </w:r>
    </w:p>
    <w:p w14:paraId="55D41F4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12) після закінчення опалювального періоду отримувати в міжопалювальний період перерахунок за спожиту теплову енергію з урахуванням здійсненого авансового платежу та показань вузлів обліку теплової енергії;</w:t>
      </w:r>
    </w:p>
    <w:p w14:paraId="45C0E50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13) звертатися до суду у разі порушення виконавцем умов цього договору.</w:t>
      </w:r>
    </w:p>
    <w:p w14:paraId="141FD9AD" w14:textId="77777777" w:rsidR="00EC21D3" w:rsidRPr="00920CF7" w:rsidRDefault="00BB1FEE">
      <w:pPr>
        <w:pStyle w:val="aa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41. Споживач зобов’язаний:</w:t>
      </w:r>
    </w:p>
    <w:p w14:paraId="24EE6CEF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своєчасно вживати заходів до усунення виявлених неполадок, пов’язаних з отриманням послуги, що виникли з його вини;</w:t>
      </w:r>
    </w:p>
    <w:p w14:paraId="69D5D14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забезпечувати цілісність обладнання приладів (вузлів) обліку послуги відповідно до умов цього договору та не втручатися в їх роботу;</w:t>
      </w:r>
    </w:p>
    <w:p w14:paraId="4ACB9E4A" w14:textId="154C58CE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оплачувати надану послугу за ціною/тарифом, встановленими відповідно до законодавства</w:t>
      </w:r>
      <w:r w:rsidR="003F53CE">
        <w:rPr>
          <w:rFonts w:ascii="Times New Roman" w:hAnsi="Times New Roman"/>
          <w:sz w:val="18"/>
          <w:szCs w:val="18"/>
        </w:rPr>
        <w:t>;</w:t>
      </w:r>
    </w:p>
    <w:p w14:paraId="0084478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дотримуватися правил безпеки, зокрема пожежної та газової, санітарних норм;</w:t>
      </w:r>
    </w:p>
    <w:p w14:paraId="6DB8432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допускати виконавця або його представників у своє житло (інший об’єкт нерухомого майна) для перевірки показань вузлів розподільного обліку/ приладів-розподілювачів теплової енергії у порядку, визначеному законом і цим договором;</w:t>
      </w:r>
    </w:p>
    <w:p w14:paraId="50F4415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у разі несвоєчасного здійснення платежу за послугу сплачувати пеню в розмірі, встановленому цим договором;</w:t>
      </w:r>
    </w:p>
    <w:p w14:paraId="457AE79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надавати виконавцю покази наявних вузлів розподільного обліку/приладів-розподілювачів теплової енергії, що забезпечують індивідуальний облік споживання послуги у приміщенні споживача в порядку та строки, визначені цим договором.</w:t>
      </w:r>
    </w:p>
    <w:p w14:paraId="17136EE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власним коштом проводити ремонт та заміну санітарно-технічних приладів і пристроїв, обладнання, іншого спільного майна, пошкодженого з його вини, яка доведена в установленому законом порядку;</w:t>
      </w:r>
    </w:p>
    <w:p w14:paraId="5F92BF6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дотримуватися вимог житлового та містобудівного законодавства (не допускати втручання у внутрішньобудинкову систему теплопостачання, її переобладнання) під час проведення ремонту чи реконструкції житла (іншого об’єкта нерухомого майна), не допускати порушення законних прав та інтересів інших учасників відносин у сфері житлово-комунальних послуг;</w:t>
      </w:r>
    </w:p>
    <w:p w14:paraId="1BC6B03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10) забезпечити своєчасну підготовку об’єктів, що перебувають у його власності (користуванні), до експлуатації в осінньо-зимовий період;</w:t>
      </w:r>
    </w:p>
    <w:p w14:paraId="3061D10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11) у разі відключення його приміщення від систем (мереж) централізованого опалення (теплопостачання) в установленому законодавством порядку відшкодовувати частину обсягу теплової енергії на задоволення загальнобудинкових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внутрішньобудинкових систем опалення та гарячого водопостачання (за наявності циркуляції).</w:t>
      </w:r>
    </w:p>
    <w:p w14:paraId="339C6D68" w14:textId="77777777" w:rsidR="00EC21D3" w:rsidRPr="00920CF7" w:rsidRDefault="00BB1FEE">
      <w:pPr>
        <w:pStyle w:val="aa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42. Виконавець має право:</w:t>
      </w:r>
    </w:p>
    <w:p w14:paraId="131DF84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вимагати від споживача дотримання вимог правил експлуатації житлових приміщень, санітарно-гігієнічних правил і правил пожежної безпеки, інших нормативно-правових актів у сфері комунальних послуг;</w:t>
      </w:r>
    </w:p>
    <w:p w14:paraId="7FCAE99F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вимагати від споживача своєчасного проведення робіт з усунення виявлених неполадок, пов’язаних з отриманням послуги, що виникли з вини споживача, або відшкодування вартості таких робіт, якщо їх проводив виконавець;</w:t>
      </w:r>
    </w:p>
    <w:p w14:paraId="2671888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доступу до житла, інших об’єктів нерухомого майна і приміщень споживача для перевірки стану і зняття показань вузлів обліку, що забезпечують облік споживання послуги в будинку і приміщенні споживача, в порядку, визначеному законом і цим договором;</w:t>
      </w:r>
    </w:p>
    <w:p w14:paraId="6C90529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обмежити/припинити надання послуги в разі її неоплати або оплати не в повному обсязі в порядку і строки, встановлені Законом України “Про житлово-комунальні послуги” та цим договором, крім випадків, коли якість та/або кількість послуги не відповідає умовам цього договору;</w:t>
      </w:r>
    </w:p>
    <w:p w14:paraId="77BCCAE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звертатися до суду в разі порушення споживачем умов цього договору;</w:t>
      </w:r>
    </w:p>
    <w:p w14:paraId="20C224A4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на відшкодування збитків у разі наявності порушень у роботі теплового обладнання споживача, що призвели до перебоїв у технологічному процесі постачання теплової енергії.</w:t>
      </w:r>
    </w:p>
    <w:p w14:paraId="53047E1F" w14:textId="77777777" w:rsidR="00EC21D3" w:rsidRPr="00920CF7" w:rsidRDefault="00EC21D3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</w:p>
    <w:p w14:paraId="6E673D3B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43. Виконавець зобов’язаний:</w:t>
      </w:r>
    </w:p>
    <w:p w14:paraId="09A4F5B3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забезпечувати своєчасність надання, безперервність і відповідну якість послуги згідно із законодавством та умовами цього договору, зокрема шляхом створення системи управління якістю відповідно до національних або міжнародних стандартів;</w:t>
      </w:r>
    </w:p>
    <w:p w14:paraId="187291D9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забезпечити надійне постачання обсягів теплової енергії відповідно до умов договору;</w:t>
      </w:r>
    </w:p>
    <w:p w14:paraId="7E51DFA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без додаткової оплати надавати споживачу в установленому законодавством порядку необхідну інформацію про ціну/тариф, загальну вартість місячного платежу, структуру ціни/тарифу, норми споживання та порядок надання послуги, її споживчі властивості, а також іншу інформацію, передбачену законодавством;</w:t>
      </w:r>
    </w:p>
    <w:p w14:paraId="25FF4313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своєчасно проводити підготовку об’єктів, що забезпечують надання послуги та перебувають у його власності (користуванні), до експлуатації в осінньо-зимовий період;</w:t>
      </w:r>
    </w:p>
    <w:p w14:paraId="4CBCE52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розглядати у визначений законодавством строк претензії та скарги споживача і проводити відповідні перерахунки розміру плати за послугу в разі її ненадання, надання не в повному обсязі, несвоєчасно або надання послуги неналежної якості, а також в інших випадках, визначених цим договором;</w:t>
      </w:r>
    </w:p>
    <w:p w14:paraId="05B0CEC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вживати заходів до ліквідації аварій, усунення порушень якості послуги, що сталися з вини виконавця або на об’єктах, що забезпечують надання послуги та перебувають у його власності (користуванні), у строки, встановлені законодавством;</w:t>
      </w:r>
    </w:p>
    <w:p w14:paraId="6AFA9E68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виплачувати споживачу штраф за перевищення встановлених строків проведення аварійно-відновних робіт на об’єктах, що забезпечують надання послуги та перебувають у його власності (користуванні), у розмірі, визначеному цим договором;</w:t>
      </w:r>
    </w:p>
    <w:p w14:paraId="2B9BF95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своєчасно реагувати на виклики споживача, підписувати акти-претензії, вести облік вимог (претензій) споживача у зв’язку з порушенням порядку надання послуги;</w:t>
      </w:r>
    </w:p>
    <w:p w14:paraId="19BA28B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своєчасно та власним коштом проводити роботи з усунення виявлених неполадок, пов’язаних з наданням послуги, що виникли з його вини;</w:t>
      </w:r>
    </w:p>
    <w:p w14:paraId="15B9F790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10) інформувати споживача про намір зміни цін/тарифів на послугу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Мінрегіону від 5 червня 2018 р. № 130;</w:t>
      </w:r>
    </w:p>
    <w:p w14:paraId="1A5B106E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11) здійснювати розподіл загальнобудинкового обсягу послуг між співвласниками багатоквартирного будинку у передбаченому законодавством та цим договором порядку;</w:t>
      </w:r>
    </w:p>
    <w:p w14:paraId="3291F98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12) контролювати дотримання установлених міжповірочних інтервалів засобів вимірювальної техніки, які є складовою частиною вузла комерційного та розподільного обліку;</w:t>
      </w:r>
    </w:p>
    <w:p w14:paraId="251E2794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13) надсилати протягом п’яти робочих днів управителю або відповідним виконавцям скарги споживачів щодо надання комунальних послуг у разі, коли вирішення таких питань належить до повноважень управителя або інших виконавців послуг.</w:t>
      </w:r>
    </w:p>
    <w:p w14:paraId="10E11E74" w14:textId="77777777" w:rsidR="00EC21D3" w:rsidRPr="00920CF7" w:rsidRDefault="00BB1FEE">
      <w:pPr>
        <w:pStyle w:val="ac"/>
        <w:spacing w:before="360" w:after="120" w:line="228" w:lineRule="auto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Відповідальність сторін за порушення договору</w:t>
      </w:r>
    </w:p>
    <w:p w14:paraId="2759F8C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44. Сторони несуть відповідальність за невиконання умов цього договору відповідно до цього договору або закону.</w:t>
      </w:r>
    </w:p>
    <w:p w14:paraId="41A972FC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45. У разі несвоєчасного здійснення платежів споживач зобов’язаний сплатити пеню в розмірі 0,01 відсотка суми боргу за кожен день прострочення. Загальний розмір сплаченої пені не може перевищувати 100 відсотків загальної суми боргу.</w:t>
      </w:r>
    </w:p>
    <w:p w14:paraId="1CAD0A16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Нарахування пені починається з першого робочого дня, що настає за останнім днем граничного строку внесення плати за послугу.</w:t>
      </w:r>
    </w:p>
    <w:p w14:paraId="3568ADFB" w14:textId="32B24C02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Пеня не нараховується за умови наявності заборгованості держави за надані населенню пільги та житлові субсидії та/або наявності у споживача заборгованості з оплати праці, підтвердженої належним чином.</w:t>
      </w:r>
      <w:r w:rsidR="003F53CE">
        <w:rPr>
          <w:rFonts w:ascii="Times New Roman" w:hAnsi="Times New Roman"/>
          <w:sz w:val="18"/>
          <w:szCs w:val="18"/>
        </w:rPr>
        <w:t xml:space="preserve"> </w:t>
      </w:r>
    </w:p>
    <w:p w14:paraId="0BE754AC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46. У разі ненадання послуги, надання її не в повному обсязі або надання послуги неналежної якості виконавець зобов’язаний самостійно протягом місяця, що настає за розрахунковим, здійснити перерахунок вартості послуги за весь період її ненадання, надання не в повному обсязі або надання послуги неналежної якості відповідно до порядку, затвердженого Кабінетом Міністрів України, а також сплатити споживачеві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споживача). </w:t>
      </w:r>
    </w:p>
    <w:p w14:paraId="44A7FFD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47. Оформлення претензій споживача щодо ненадання послуги, надання її не в повному обсязі або надання послуги неналежної якості здійснюється в порядку, визначеному статтею 27 Закону України “Про житлово-комунальні послуги”.</w:t>
      </w:r>
    </w:p>
    <w:p w14:paraId="7C0E74C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Перевірка відповідності якості надання послуги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 будинком параметрам, передбаченим договором про надання відповідних послуг, затвердженого постановою Кабінету Міністрів України від 27 грудня 2018 р.                № 1145 (Офіційний вісник України, 2019 р., № 4, ст. 133).</w:t>
      </w:r>
    </w:p>
    <w:p w14:paraId="51A3E84A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зобов’язаний прибути на виклик споживача для перевірки якості надання послуги у строк не пізніше ніж протягом однієї доби з моменту отримання відповідного повідомлення споживача.</w:t>
      </w:r>
    </w:p>
    <w:p w14:paraId="181336A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48. Виконавець не несе відповідальності за ненадання послуги, надання її не в повному обсязі або надання послуги неналежної якості, якщо доведе, що в точці обліку послуги її якість відповідала вимогам, установленим актами законодавства та цим договором.</w:t>
      </w:r>
    </w:p>
    <w:p w14:paraId="3423668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не несе відповідальності за ненадання послуги, надання її не в повному обсязі або надання послуги неналежної якості під час перерв, передбачених частиною першою статті 16 Закону України “Про житлово-комунальні послуги”.</w:t>
      </w:r>
    </w:p>
    <w:p w14:paraId="4D20163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49. Виконавець має право обмежити (припинити) надання послуги споживачеві у разі непогашення в повному обсязі заборгованості з оплати спожитої послуги. </w:t>
      </w:r>
    </w:p>
    <w:p w14:paraId="63001989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надсилає споживачеві попередження про те, що у разі непогашення ним заборгованості надання послуги може бути обмежене (припинене) рекомендованим листом (з повідомленням про вручення) та шляхом повідомлення споживачеві через його особистий кабінет.</w:t>
      </w:r>
    </w:p>
    <w:p w14:paraId="15E07E67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Таке попередження надсилається споживачеві не раніше наступного робочого дня після закінчення граничного строку оплати, визначеного законодавством та/або договором.</w:t>
      </w:r>
    </w:p>
    <w:p w14:paraId="605E02E4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Обмеження (припинення) надання послуги здійснюється виконавцем відповідно до частини четвертої статті 26 Закону України “Про житлово-комунальні послуги” протягом 30 днів з дня отримання споживачем попередження від виконавця.</w:t>
      </w:r>
    </w:p>
    <w:p w14:paraId="11A1DDFE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50. Постачання послуги у разі обмеження (припинення) її надання відновлюється в повному обсязі протягом наступного дня з дати повного погашення заборгованості за фактично спожиту послугу чи з дати укладення угоди про реструктуризацію заборгованості.</w:t>
      </w:r>
    </w:p>
    <w:p w14:paraId="09CE01BD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Витрати виконавця з обмеження (припинення) надання послуги та з відновлення її постачання у випадках, передбачених цим пунктом, покладаються на споживача, якому здійснювалося обмеження надання послуги, відповідно до кошторису витрат на відновлення надання послуги, складеного виконавцем.</w:t>
      </w:r>
    </w:p>
    <w:p w14:paraId="3F25666F" w14:textId="77777777" w:rsidR="00EC21D3" w:rsidRPr="00920CF7" w:rsidRDefault="00BB1FEE">
      <w:pPr>
        <w:pStyle w:val="aa"/>
        <w:spacing w:before="240" w:after="120"/>
        <w:ind w:firstLine="0"/>
        <w:jc w:val="center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Строк дії договору, порядок і умови внесення до нього змін, продовження його дії</w:t>
      </w:r>
    </w:p>
    <w:p w14:paraId="18D781B3" w14:textId="119A3F88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51. Цей договір набирає чинності з моменту акцептування його споживачем, але не раніше ніж через 30 днів з моменту опублікування і діє протягом одного року з дати набрання чинності.</w:t>
      </w:r>
      <w:r w:rsidR="003F53CE">
        <w:rPr>
          <w:rFonts w:ascii="Times New Roman" w:hAnsi="Times New Roman"/>
          <w:sz w:val="18"/>
          <w:szCs w:val="18"/>
        </w:rPr>
        <w:t xml:space="preserve"> З початк</w:t>
      </w:r>
      <w:r w:rsidR="004B2C4B">
        <w:rPr>
          <w:rFonts w:ascii="Times New Roman" w:hAnsi="Times New Roman"/>
          <w:sz w:val="18"/>
          <w:szCs w:val="18"/>
        </w:rPr>
        <w:t>ом</w:t>
      </w:r>
      <w:r w:rsidR="003F53CE">
        <w:rPr>
          <w:rFonts w:ascii="Times New Roman" w:hAnsi="Times New Roman"/>
          <w:sz w:val="18"/>
          <w:szCs w:val="18"/>
        </w:rPr>
        <w:t xml:space="preserve"> опалювального періоду</w:t>
      </w:r>
      <w:r w:rsidR="004B2C4B">
        <w:rPr>
          <w:rFonts w:ascii="Times New Roman" w:hAnsi="Times New Roman"/>
          <w:sz w:val="18"/>
          <w:szCs w:val="18"/>
        </w:rPr>
        <w:t>, оголошеного органом місцевого самоврядування.</w:t>
      </w:r>
    </w:p>
    <w:p w14:paraId="1E976D8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52. Якщо за один місяць до закінчення строку дії цього договору жодна із сторін не повідомить письмово іншій стороні про відмову від договору, договір вважається продовженим на черговий однорічний строк.</w:t>
      </w:r>
    </w:p>
    <w:p w14:paraId="32524C3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53. Цей договір може бути розірваний у разі прийняття рішення співвласниками щодо зміни моделі договірних відносин відповідно до статті 14 Закону України “Про житлово-комунальні послуги”.</w:t>
      </w:r>
    </w:p>
    <w:p w14:paraId="1A42578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54. У разі відключення приміщення споживача від систем (мереж) централізованого опалення (теплопостачання) в установленому законодавством порядку цей договір не припиняє своєї дії.</w:t>
      </w:r>
    </w:p>
    <w:p w14:paraId="7E23F04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55. Припинення дії цього договору не звільняє сторони від обов’язку виконання зобов’язань, які на дату такого припинення залишилися невиконаними.</w:t>
      </w:r>
    </w:p>
    <w:p w14:paraId="43C62D76" w14:textId="77777777" w:rsidR="00EC21D3" w:rsidRPr="00920CF7" w:rsidRDefault="00BB1FEE">
      <w:pPr>
        <w:pStyle w:val="ac"/>
        <w:spacing w:before="12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Прикінцеві положення</w:t>
      </w:r>
    </w:p>
    <w:p w14:paraId="24CAD4F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56. Повідомлення, документи та інформацію споживач надсилає виконавцю засобами зв’язку, зазначеними в розділі “Реквізити виконавця” цього договору. Виконавець надсилає повідомлення, документи та інформацію, що  передбачені цим договором, на поштову адресу приміщення споживача або іншими засобами зв’язку, зазначеними споживачем.</w:t>
      </w:r>
    </w:p>
    <w:p w14:paraId="1459046A" w14:textId="77777777" w:rsidR="00EC21D3" w:rsidRPr="00920CF7" w:rsidRDefault="00BB1FEE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Реквізити виконавця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5129"/>
        <w:gridCol w:w="4158"/>
      </w:tblGrid>
      <w:tr w:rsidR="00EC21D3" w:rsidRPr="00920CF7" w14:paraId="6D1761BC" w14:textId="77777777" w:rsidTr="004B2C4B">
        <w:tc>
          <w:tcPr>
            <w:tcW w:w="5129" w:type="dxa"/>
            <w:shd w:val="clear" w:color="auto" w:fill="auto"/>
          </w:tcPr>
          <w:p w14:paraId="360B1393" w14:textId="77777777" w:rsidR="00EC21D3" w:rsidRPr="00920CF7" w:rsidRDefault="00BB1FEE">
            <w:pPr>
              <w:spacing w:before="120"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920CF7">
              <w:rPr>
                <w:rFonts w:ascii="Times New Roman" w:hAnsi="Times New Roman"/>
                <w:sz w:val="18"/>
                <w:szCs w:val="18"/>
              </w:rPr>
              <w:t>Виконавець:</w:t>
            </w:r>
          </w:p>
        </w:tc>
        <w:tc>
          <w:tcPr>
            <w:tcW w:w="4158" w:type="dxa"/>
            <w:shd w:val="clear" w:color="auto" w:fill="auto"/>
          </w:tcPr>
          <w:p w14:paraId="61FAC9AA" w14:textId="77777777" w:rsidR="00EC21D3" w:rsidRPr="00920CF7" w:rsidRDefault="00EC21D3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7952B753" w14:textId="77777777" w:rsidTr="004B2C4B">
        <w:tc>
          <w:tcPr>
            <w:tcW w:w="5129" w:type="dxa"/>
          </w:tcPr>
          <w:p w14:paraId="19B66846" w14:textId="77777777" w:rsidR="004B2C4B" w:rsidRPr="00E3078D" w:rsidRDefault="004B2C4B" w:rsidP="004B2C4B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Споживач:</w:t>
            </w:r>
          </w:p>
          <w:p w14:paraId="05CB0BB7" w14:textId="77777777" w:rsidR="004B2C4B" w:rsidRPr="00E3078D" w:rsidRDefault="004B2C4B" w:rsidP="004B2C4B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</w:p>
          <w:p w14:paraId="598D2D7E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>Комунальне підприємство Кагарлицької</w:t>
            </w:r>
          </w:p>
          <w:p w14:paraId="18171597" w14:textId="6E73AA01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міської ради «Житлово-експлуатаційна </w:t>
            </w:r>
          </w:p>
          <w:p w14:paraId="48A3FB07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організація», </w:t>
            </w:r>
            <w:r w:rsidRPr="00E3078D">
              <w:rPr>
                <w:rFonts w:ascii="Times New Roman" w:hAnsi="Times New Roman"/>
                <w:b/>
                <w:bCs/>
                <w:sz w:val="20"/>
              </w:rPr>
              <w:t>код ЄДРПОУ 32221968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                              </w:t>
            </w:r>
          </w:p>
          <w:p w14:paraId="55E205B9" w14:textId="77777777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09201, Київська обл., Обухівський район</w:t>
            </w:r>
          </w:p>
          <w:p w14:paraId="58725D96" w14:textId="67203D7D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 xml:space="preserve"> м. Кагарлик, вул. Білоцерківська, 1              </w:t>
            </w:r>
          </w:p>
          <w:p w14:paraId="367D1949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 xml:space="preserve">р/р </w:t>
            </w:r>
            <w:r w:rsidRPr="00E3078D">
              <w:rPr>
                <w:rFonts w:ascii="Times New Roman" w:hAnsi="Times New Roman"/>
                <w:sz w:val="20"/>
                <w:lang w:val="en-US"/>
              </w:rPr>
              <w:t>UA</w:t>
            </w:r>
            <w:r w:rsidRPr="00E3078D">
              <w:rPr>
                <w:rFonts w:ascii="Times New Roman" w:hAnsi="Times New Roman"/>
                <w:sz w:val="20"/>
              </w:rPr>
              <w:t>953226690000026001300316355</w:t>
            </w:r>
          </w:p>
          <w:p w14:paraId="783FDE88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в АТ «ОЩАДБАНК», МФО 322669;</w:t>
            </w:r>
          </w:p>
          <w:p w14:paraId="4548FF84" w14:textId="77777777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ІПН 322219610125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                                   </w:t>
            </w:r>
            <w:r w:rsidRPr="00E3078D">
              <w:rPr>
                <w:rFonts w:ascii="Times New Roman" w:hAnsi="Times New Roman"/>
                <w:sz w:val="20"/>
              </w:rPr>
              <w:t xml:space="preserve">  </w:t>
            </w:r>
          </w:p>
          <w:p w14:paraId="1C7F4B63" w14:textId="3AFB2A52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тел. (04573)</w:t>
            </w:r>
            <w:r w:rsidR="00583417" w:rsidRPr="00E3078D">
              <w:rPr>
                <w:rFonts w:ascii="Times New Roman" w:hAnsi="Times New Roman"/>
                <w:sz w:val="20"/>
              </w:rPr>
              <w:t xml:space="preserve"> 51659,</w:t>
            </w:r>
            <w:r w:rsidRPr="00E3078D">
              <w:rPr>
                <w:rFonts w:ascii="Times New Roman" w:hAnsi="Times New Roman"/>
                <w:sz w:val="20"/>
              </w:rPr>
              <w:t xml:space="preserve"> 61520, 0964410566</w:t>
            </w:r>
          </w:p>
          <w:p w14:paraId="5A7BE609" w14:textId="77777777" w:rsidR="004B2C4B" w:rsidRPr="00E3078D" w:rsidRDefault="004B2C4B" w:rsidP="004B2C4B">
            <w:pPr>
              <w:rPr>
                <w:rFonts w:ascii="Times New Roman" w:hAnsi="Times New Roman"/>
                <w:bCs/>
                <w:sz w:val="20"/>
              </w:rPr>
            </w:pP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e</w:t>
            </w:r>
            <w:r w:rsidRPr="00E3078D">
              <w:rPr>
                <w:rFonts w:ascii="Times New Roman" w:hAnsi="Times New Roman"/>
                <w:bCs/>
                <w:sz w:val="20"/>
              </w:rPr>
              <w:t>-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mail</w:t>
            </w:r>
            <w:r w:rsidRPr="00E3078D">
              <w:rPr>
                <w:rFonts w:ascii="Times New Roman" w:hAnsi="Times New Roman"/>
                <w:bCs/>
                <w:sz w:val="20"/>
              </w:rPr>
              <w:t xml:space="preserve">: 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kjep</w:t>
            </w:r>
            <w:r w:rsidRPr="00E3078D">
              <w:rPr>
                <w:rFonts w:ascii="Times New Roman" w:hAnsi="Times New Roman"/>
                <w:bCs/>
                <w:sz w:val="20"/>
              </w:rPr>
              <w:t>2012@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ukr</w:t>
            </w:r>
            <w:r w:rsidRPr="00E3078D">
              <w:rPr>
                <w:rFonts w:ascii="Times New Roman" w:hAnsi="Times New Roman"/>
                <w:bCs/>
                <w:sz w:val="20"/>
              </w:rPr>
              <w:t>.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net</w:t>
            </w:r>
            <w:r w:rsidRPr="00E3078D">
              <w:rPr>
                <w:rFonts w:ascii="Times New Roman" w:hAnsi="Times New Roman"/>
                <w:bCs/>
                <w:sz w:val="20"/>
              </w:rPr>
              <w:t xml:space="preserve">                                    </w:t>
            </w:r>
          </w:p>
          <w:p w14:paraId="5E34D5A3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</w:p>
          <w:p w14:paraId="2BF4BD69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</w:p>
          <w:p w14:paraId="2CBEBDAA" w14:textId="0E3E5828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  Директор</w:t>
            </w:r>
            <w:r w:rsidR="00583417" w:rsidRPr="00E3078D">
              <w:rPr>
                <w:rFonts w:ascii="Times New Roman" w:hAnsi="Times New Roman"/>
                <w:b/>
                <w:sz w:val="20"/>
              </w:rPr>
              <w:t xml:space="preserve">  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Владислав ЗЕЛЕНЬКО                            </w:t>
            </w:r>
          </w:p>
          <w:p w14:paraId="350D677A" w14:textId="5CB8A1D3" w:rsidR="004B2C4B" w:rsidRPr="00E3078D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158" w:type="dxa"/>
            <w:shd w:val="clear" w:color="auto" w:fill="auto"/>
          </w:tcPr>
          <w:p w14:paraId="5E4788AA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67A71F9" w14:textId="77777777" w:rsidTr="004B2C4B">
        <w:tc>
          <w:tcPr>
            <w:tcW w:w="5129" w:type="dxa"/>
            <w:shd w:val="clear" w:color="auto" w:fill="auto"/>
          </w:tcPr>
          <w:p w14:paraId="754FD59F" w14:textId="322509CC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12C33950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421F08F5" w14:textId="77777777" w:rsidTr="004B2C4B">
        <w:tc>
          <w:tcPr>
            <w:tcW w:w="5129" w:type="dxa"/>
            <w:shd w:val="clear" w:color="auto" w:fill="auto"/>
          </w:tcPr>
          <w:p w14:paraId="02735B57" w14:textId="51F5B16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1E83D214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6DEA8CB" w14:textId="77777777" w:rsidTr="004B2C4B">
        <w:tc>
          <w:tcPr>
            <w:tcW w:w="5129" w:type="dxa"/>
            <w:shd w:val="clear" w:color="auto" w:fill="auto"/>
          </w:tcPr>
          <w:p w14:paraId="3BA7789E" w14:textId="59A36B2C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4158" w:type="dxa"/>
            <w:shd w:val="clear" w:color="auto" w:fill="auto"/>
          </w:tcPr>
          <w:p w14:paraId="22CB2888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085714E1" w14:textId="77777777" w:rsidTr="004B2C4B">
        <w:tc>
          <w:tcPr>
            <w:tcW w:w="5129" w:type="dxa"/>
            <w:shd w:val="clear" w:color="auto" w:fill="auto"/>
          </w:tcPr>
          <w:p w14:paraId="68CA58EF" w14:textId="6D535E02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35C2AC41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3E5930B8" w14:textId="77777777" w:rsidTr="004B2C4B">
        <w:tc>
          <w:tcPr>
            <w:tcW w:w="5129" w:type="dxa"/>
            <w:shd w:val="clear" w:color="auto" w:fill="auto"/>
          </w:tcPr>
          <w:p w14:paraId="0FC8B85C" w14:textId="324A6990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225552E0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9F07195" w14:textId="77777777" w:rsidTr="004B2C4B">
        <w:tc>
          <w:tcPr>
            <w:tcW w:w="5129" w:type="dxa"/>
            <w:shd w:val="clear" w:color="auto" w:fill="auto"/>
          </w:tcPr>
          <w:p w14:paraId="7EAED869" w14:textId="6BC09672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4158" w:type="dxa"/>
            <w:shd w:val="clear" w:color="auto" w:fill="auto"/>
          </w:tcPr>
          <w:p w14:paraId="14B11E9F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5821D3E6" w14:textId="77777777" w:rsidTr="004B2C4B">
        <w:tc>
          <w:tcPr>
            <w:tcW w:w="5129" w:type="dxa"/>
            <w:shd w:val="clear" w:color="auto" w:fill="auto"/>
          </w:tcPr>
          <w:p w14:paraId="31B7586E" w14:textId="56588B2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4158" w:type="dxa"/>
            <w:shd w:val="clear" w:color="auto" w:fill="auto"/>
          </w:tcPr>
          <w:p w14:paraId="61C8318D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216C23F4" w14:textId="77777777" w:rsidTr="004B2C4B">
        <w:tc>
          <w:tcPr>
            <w:tcW w:w="5129" w:type="dxa"/>
            <w:shd w:val="clear" w:color="auto" w:fill="auto"/>
          </w:tcPr>
          <w:p w14:paraId="24CB0B0E" w14:textId="1DDF14D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1C73CC2A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2FFCA6A" w14:textId="77777777" w:rsidTr="004B2C4B">
        <w:tc>
          <w:tcPr>
            <w:tcW w:w="5129" w:type="dxa"/>
            <w:shd w:val="clear" w:color="auto" w:fill="auto"/>
          </w:tcPr>
          <w:p w14:paraId="60CB2A36" w14:textId="122F1C07" w:rsidR="004B2C4B" w:rsidRPr="00920CF7" w:rsidRDefault="004B2C4B" w:rsidP="004B2C4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6D1F40A4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A0521A6" w14:textId="77777777" w:rsidR="00EC21D3" w:rsidRPr="00920CF7" w:rsidRDefault="00EC21D3">
      <w:pPr>
        <w:rPr>
          <w:rFonts w:ascii="Times New Roman" w:hAnsi="Times New Roman"/>
        </w:rPr>
      </w:pPr>
    </w:p>
    <w:sectPr w:rsidR="00EC21D3" w:rsidRPr="00920CF7" w:rsidSect="00920CF7">
      <w:footerReference w:type="default" r:id="rId10"/>
      <w:pgSz w:w="11906" w:h="16838"/>
      <w:pgMar w:top="851" w:right="849" w:bottom="1276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30FF9" w14:textId="77777777" w:rsidR="00A43DD2" w:rsidRDefault="00A43DD2">
      <w:r>
        <w:separator/>
      </w:r>
    </w:p>
  </w:endnote>
  <w:endnote w:type="continuationSeparator" w:id="0">
    <w:p w14:paraId="0BECC81D" w14:textId="77777777" w:rsidR="00A43DD2" w:rsidRDefault="00A43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ambria"/>
    <w:charset w:val="00"/>
    <w:family w:val="swiss"/>
    <w:pitch w:val="variable"/>
    <w:sig w:usb0="00000001" w:usb1="00000000" w:usb2="00000000" w:usb3="00000000" w:csb0="00000005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88972"/>
      <w:docPartObj>
        <w:docPartGallery w:val="Page Numbers (Bottom of Page)"/>
        <w:docPartUnique/>
      </w:docPartObj>
    </w:sdtPr>
    <w:sdtEndPr/>
    <w:sdtContent>
      <w:p w14:paraId="7A9F5F53" w14:textId="649F65D8" w:rsidR="00EC21D3" w:rsidRDefault="00BB1FEE">
        <w:pPr>
          <w:pStyle w:val="ab"/>
          <w:spacing w:before="360" w:after="240"/>
          <w:rPr>
            <w:rFonts w:ascii="Verdana" w:hAnsi="Verdana"/>
            <w:b/>
            <w:i/>
            <w:sz w:val="14"/>
            <w:szCs w:val="14"/>
          </w:rPr>
        </w:pPr>
        <w:r>
          <w:rPr>
            <w:rFonts w:ascii="Verdana" w:hAnsi="Verdana"/>
            <w:b/>
            <w:i/>
            <w:sz w:val="14"/>
            <w:szCs w:val="14"/>
          </w:rPr>
          <w:t xml:space="preserve"> </w:t>
        </w:r>
      </w:p>
      <w:p w14:paraId="4F18F407" w14:textId="77777777" w:rsidR="00EC21D3" w:rsidRDefault="00BB1FEE">
        <w:pPr>
          <w:pStyle w:val="ae"/>
          <w:jc w:val="right"/>
        </w:pPr>
        <w:r>
          <w:rPr>
            <w:rFonts w:ascii="Verdana" w:hAnsi="Verdana"/>
            <w:sz w:val="16"/>
            <w:szCs w:val="16"/>
          </w:rPr>
          <w:fldChar w:fldCharType="begin"/>
        </w:r>
        <w:r>
          <w:rPr>
            <w:rFonts w:ascii="Verdana" w:hAnsi="Verdana"/>
            <w:sz w:val="16"/>
            <w:szCs w:val="16"/>
          </w:rPr>
          <w:instrText>PAGE</w:instrText>
        </w:r>
        <w:r>
          <w:rPr>
            <w:rFonts w:ascii="Verdana" w:hAnsi="Verdana"/>
            <w:sz w:val="16"/>
            <w:szCs w:val="16"/>
          </w:rPr>
          <w:fldChar w:fldCharType="separate"/>
        </w:r>
        <w:r w:rsidR="007C4C31">
          <w:rPr>
            <w:rFonts w:ascii="Verdana" w:hAnsi="Verdana"/>
            <w:noProof/>
            <w:sz w:val="16"/>
            <w:szCs w:val="16"/>
          </w:rPr>
          <w:t>4</w:t>
        </w:r>
        <w:r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B569A92" w14:textId="77777777" w:rsidR="00EC21D3" w:rsidRDefault="00EC21D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3592E" w14:textId="77777777" w:rsidR="00A43DD2" w:rsidRDefault="00A43DD2">
      <w:r>
        <w:separator/>
      </w:r>
    </w:p>
  </w:footnote>
  <w:footnote w:type="continuationSeparator" w:id="0">
    <w:p w14:paraId="23D9AA4E" w14:textId="77777777" w:rsidR="00A43DD2" w:rsidRDefault="00A43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513CC"/>
    <w:multiLevelType w:val="hybridMultilevel"/>
    <w:tmpl w:val="778CB90E"/>
    <w:lvl w:ilvl="0" w:tplc="34701986">
      <w:start w:val="2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18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D3"/>
    <w:rsid w:val="00190B69"/>
    <w:rsid w:val="003F53CE"/>
    <w:rsid w:val="004B2C4B"/>
    <w:rsid w:val="00583417"/>
    <w:rsid w:val="007545AF"/>
    <w:rsid w:val="00774C06"/>
    <w:rsid w:val="007C4C31"/>
    <w:rsid w:val="00872825"/>
    <w:rsid w:val="00920CF7"/>
    <w:rsid w:val="00A0585C"/>
    <w:rsid w:val="00A43DD2"/>
    <w:rsid w:val="00B20B57"/>
    <w:rsid w:val="00BB1FEE"/>
    <w:rsid w:val="00E3078D"/>
    <w:rsid w:val="00EC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6E68"/>
  <w15:docId w15:val="{FD515339-79AA-437F-BB0A-C8AC331C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B1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33912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a4">
    <w:name w:val="Нижний колонтитул Знак"/>
    <w:basedOn w:val="a0"/>
    <w:uiPriority w:val="99"/>
    <w:qFormat/>
    <w:rsid w:val="00F33912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customStyle="1" w:styleId="aa">
    <w:name w:val="Нормальний текст"/>
    <w:basedOn w:val="a"/>
    <w:uiPriority w:val="99"/>
    <w:qFormat/>
    <w:rsid w:val="006E44D2"/>
    <w:pPr>
      <w:spacing w:before="120"/>
      <w:ind w:firstLine="567"/>
    </w:pPr>
  </w:style>
  <w:style w:type="paragraph" w:customStyle="1" w:styleId="ab">
    <w:name w:val="Глава документу"/>
    <w:basedOn w:val="a"/>
    <w:uiPriority w:val="99"/>
    <w:qFormat/>
    <w:rsid w:val="006E44D2"/>
    <w:pPr>
      <w:keepNext/>
      <w:keepLines/>
      <w:spacing w:before="120" w:after="120"/>
      <w:jc w:val="center"/>
    </w:pPr>
  </w:style>
  <w:style w:type="paragraph" w:customStyle="1" w:styleId="ac">
    <w:name w:val="Назва документа"/>
    <w:basedOn w:val="a"/>
    <w:uiPriority w:val="99"/>
    <w:qFormat/>
    <w:rsid w:val="006E44D2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uiPriority w:val="99"/>
    <w:qFormat/>
    <w:rsid w:val="006E44D2"/>
    <w:pPr>
      <w:keepNext/>
      <w:keepLines/>
      <w:spacing w:after="240"/>
      <w:ind w:left="3969"/>
      <w:jc w:val="center"/>
    </w:pPr>
  </w:style>
  <w:style w:type="paragraph" w:styleId="ad">
    <w:name w:val="header"/>
    <w:basedOn w:val="a"/>
    <w:uiPriority w:val="99"/>
    <w:unhideWhenUsed/>
    <w:rsid w:val="00F33912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F33912"/>
    <w:pPr>
      <w:tabs>
        <w:tab w:val="center" w:pos="4677"/>
        <w:tab w:val="right" w:pos="9355"/>
      </w:tabs>
    </w:pPr>
  </w:style>
  <w:style w:type="character" w:styleId="af">
    <w:name w:val="Hyperlink"/>
    <w:basedOn w:val="a0"/>
    <w:uiPriority w:val="99"/>
    <w:unhideWhenUsed/>
    <w:rsid w:val="00920C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garlyk-m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agarlyk-mrad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86850-B42C-4B3C-984D-9E1B8846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22969</Words>
  <Characters>13093</Characters>
  <Application>Microsoft Office Word</Application>
  <DocSecurity>0</DocSecurity>
  <Lines>109</Lines>
  <Paragraphs>71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sensej</dc:creator>
  <dc:description/>
  <cp:lastModifiedBy>Admin</cp:lastModifiedBy>
  <cp:revision>2</cp:revision>
  <dcterms:created xsi:type="dcterms:W3CDTF">2023-11-09T17:39:00Z</dcterms:created>
  <dcterms:modified xsi:type="dcterms:W3CDTF">2023-11-09T17:39:00Z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