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FA9BBE" w14:textId="77777777" w:rsidR="00EC21D3" w:rsidRPr="00920CF7" w:rsidRDefault="00BB1FEE">
      <w:pPr>
        <w:pStyle w:val="ShapkaDocumentu"/>
        <w:spacing w:before="240" w:after="120"/>
        <w:ind w:left="2126"/>
        <w:jc w:val="right"/>
        <w:rPr>
          <w:rFonts w:ascii="Times New Roman" w:hAnsi="Times New Roman"/>
          <w:bCs/>
          <w:sz w:val="18"/>
          <w:szCs w:val="18"/>
          <w:highlight w:val="white"/>
        </w:rPr>
      </w:pPr>
      <w:r w:rsidRPr="00920CF7">
        <w:rPr>
          <w:rFonts w:ascii="Times New Roman" w:hAnsi="Times New Roman"/>
          <w:sz w:val="18"/>
          <w:szCs w:val="18"/>
          <w:shd w:val="clear" w:color="auto" w:fill="FFFFFF"/>
        </w:rPr>
        <w:t>ЗАТВЕРДЖЕНО</w:t>
      </w:r>
      <w:r w:rsidRPr="00920CF7">
        <w:rPr>
          <w:rFonts w:ascii="Times New Roman" w:hAnsi="Times New Roman"/>
          <w:sz w:val="18"/>
          <w:szCs w:val="18"/>
          <w:shd w:val="clear" w:color="auto" w:fill="FFFFFF"/>
        </w:rPr>
        <w:br/>
        <w:t>постановою Кабінету Міністрів України</w:t>
      </w:r>
      <w:r w:rsidRPr="00920CF7">
        <w:rPr>
          <w:rFonts w:ascii="Times New Roman" w:hAnsi="Times New Roman"/>
          <w:sz w:val="18"/>
          <w:szCs w:val="18"/>
          <w:shd w:val="clear" w:color="auto" w:fill="FFFFFF"/>
        </w:rPr>
        <w:br/>
        <w:t xml:space="preserve">від </w:t>
      </w:r>
      <w:r w:rsidRPr="00920CF7">
        <w:rPr>
          <w:rFonts w:ascii="Times New Roman" w:hAnsi="Times New Roman"/>
          <w:sz w:val="18"/>
          <w:szCs w:val="18"/>
        </w:rPr>
        <w:t xml:space="preserve">21 серпня 2019 р. </w:t>
      </w:r>
      <w:r w:rsidRPr="00920CF7">
        <w:rPr>
          <w:rFonts w:ascii="Times New Roman" w:hAnsi="Times New Roman"/>
          <w:sz w:val="18"/>
          <w:szCs w:val="18"/>
          <w:shd w:val="clear" w:color="auto" w:fill="FFFFFF"/>
        </w:rPr>
        <w:t>№ 830</w:t>
      </w:r>
      <w:r w:rsidRPr="00920CF7">
        <w:rPr>
          <w:rFonts w:ascii="Times New Roman" w:hAnsi="Times New Roman"/>
          <w:sz w:val="18"/>
          <w:szCs w:val="18"/>
          <w:shd w:val="clear" w:color="auto" w:fill="FFFFFF"/>
        </w:rPr>
        <w:br/>
      </w:r>
      <w:r w:rsidRPr="00920CF7">
        <w:rPr>
          <w:rFonts w:ascii="Times New Roman" w:hAnsi="Times New Roman"/>
          <w:bCs/>
          <w:sz w:val="18"/>
          <w:szCs w:val="18"/>
          <w:shd w:val="clear" w:color="auto" w:fill="FFFFFF"/>
        </w:rPr>
        <w:t xml:space="preserve">(в редакції постанови Кабінету Міністрів України </w:t>
      </w:r>
      <w:r w:rsidRPr="00920CF7">
        <w:rPr>
          <w:rFonts w:ascii="Times New Roman" w:hAnsi="Times New Roman"/>
          <w:bCs/>
          <w:sz w:val="18"/>
          <w:szCs w:val="18"/>
          <w:shd w:val="clear" w:color="auto" w:fill="FFFFFF"/>
        </w:rPr>
        <w:br/>
      </w:r>
      <w:r w:rsidRPr="00920CF7">
        <w:rPr>
          <w:rFonts w:ascii="Times New Roman" w:hAnsi="Times New Roman"/>
          <w:sz w:val="18"/>
          <w:szCs w:val="18"/>
        </w:rPr>
        <w:t>від 8 вересня 2021 р. № 1022</w:t>
      </w:r>
      <w:r w:rsidRPr="00920CF7">
        <w:rPr>
          <w:rFonts w:ascii="Times New Roman" w:hAnsi="Times New Roman"/>
          <w:bCs/>
          <w:sz w:val="18"/>
          <w:szCs w:val="18"/>
          <w:shd w:val="clear" w:color="auto" w:fill="FFFFFF"/>
        </w:rPr>
        <w:t>)</w:t>
      </w:r>
    </w:p>
    <w:p w14:paraId="493587DD" w14:textId="77777777" w:rsidR="00EC21D3" w:rsidRPr="00920CF7" w:rsidRDefault="00BB1FEE">
      <w:pPr>
        <w:pStyle w:val="ab"/>
        <w:spacing w:before="360" w:after="240"/>
        <w:rPr>
          <w:rFonts w:ascii="Times New Roman" w:hAnsi="Times New Roman"/>
          <w:b/>
          <w:sz w:val="18"/>
          <w:szCs w:val="18"/>
        </w:rPr>
      </w:pPr>
      <w:r w:rsidRPr="00920CF7">
        <w:rPr>
          <w:rFonts w:ascii="Times New Roman" w:hAnsi="Times New Roman"/>
          <w:b/>
          <w:sz w:val="18"/>
          <w:szCs w:val="18"/>
        </w:rPr>
        <w:t xml:space="preserve">ТИПОВИЙ ІНДИВІДУАЛЬНИЙ ДОГОВІР </w:t>
      </w:r>
      <w:r w:rsidRPr="00920CF7">
        <w:rPr>
          <w:rFonts w:ascii="Times New Roman" w:hAnsi="Times New Roman"/>
          <w:b/>
          <w:sz w:val="18"/>
          <w:szCs w:val="18"/>
        </w:rPr>
        <w:br/>
        <w:t xml:space="preserve">про надання послуги з постачання теплової енергії </w:t>
      </w:r>
    </w:p>
    <w:tbl>
      <w:tblPr>
        <w:tblW w:w="9287" w:type="dxa"/>
        <w:tblLook w:val="04A0" w:firstRow="1" w:lastRow="0" w:firstColumn="1" w:lastColumn="0" w:noHBand="0" w:noVBand="1"/>
      </w:tblPr>
      <w:tblGrid>
        <w:gridCol w:w="4643"/>
        <w:gridCol w:w="4644"/>
      </w:tblGrid>
      <w:tr w:rsidR="00EC21D3" w:rsidRPr="00920CF7" w14:paraId="5F597215" w14:textId="77777777">
        <w:tc>
          <w:tcPr>
            <w:tcW w:w="4643" w:type="dxa"/>
            <w:shd w:val="clear" w:color="auto" w:fill="auto"/>
          </w:tcPr>
          <w:p w14:paraId="04E24456" w14:textId="247DCA7B" w:rsidR="00EC21D3" w:rsidRPr="00920CF7" w:rsidRDefault="00BB1FEE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920CF7">
              <w:rPr>
                <w:rFonts w:ascii="Times New Roman" w:hAnsi="Times New Roman"/>
                <w:sz w:val="18"/>
                <w:szCs w:val="18"/>
              </w:rPr>
              <w:t>м.</w:t>
            </w:r>
            <w:r w:rsidR="00920CF7">
              <w:rPr>
                <w:rFonts w:ascii="Times New Roman" w:hAnsi="Times New Roman"/>
                <w:sz w:val="18"/>
                <w:szCs w:val="18"/>
              </w:rPr>
              <w:t>Кагарлик</w:t>
            </w:r>
          </w:p>
        </w:tc>
        <w:tc>
          <w:tcPr>
            <w:tcW w:w="4643" w:type="dxa"/>
            <w:shd w:val="clear" w:color="auto" w:fill="auto"/>
          </w:tcPr>
          <w:p w14:paraId="7764568E" w14:textId="2A88785C" w:rsidR="00EC21D3" w:rsidRPr="00920CF7" w:rsidRDefault="00920CF7">
            <w:pPr>
              <w:spacing w:line="276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99678E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.10.202</w:t>
            </w:r>
            <w:r w:rsidR="0099678E">
              <w:rPr>
                <w:rFonts w:ascii="Times New Roman" w:hAnsi="Times New Roman"/>
                <w:sz w:val="18"/>
                <w:szCs w:val="18"/>
              </w:rPr>
              <w:t>4</w:t>
            </w:r>
            <w:r w:rsidR="00BB1FEE" w:rsidRPr="00920CF7">
              <w:rPr>
                <w:rFonts w:ascii="Times New Roman" w:hAnsi="Times New Roman"/>
                <w:sz w:val="18"/>
                <w:szCs w:val="18"/>
              </w:rPr>
              <w:t xml:space="preserve"> р.</w:t>
            </w:r>
          </w:p>
        </w:tc>
      </w:tr>
    </w:tbl>
    <w:p w14:paraId="1EA38747" w14:textId="7B4156DA" w:rsidR="00EC21D3" w:rsidRDefault="00920CF7" w:rsidP="00E3078D">
      <w:pPr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Комунальне підприємство Кагарлицької міської ради «Житлово-експлуатаційна організація»</w:t>
      </w:r>
      <w:r w:rsidR="00E3078D">
        <w:rPr>
          <w:rFonts w:ascii="Times New Roman" w:hAnsi="Times New Roman"/>
          <w:b/>
          <w:sz w:val="18"/>
          <w:szCs w:val="18"/>
        </w:rPr>
        <w:t xml:space="preserve"> </w:t>
      </w:r>
      <w:r w:rsidR="00BB1FEE" w:rsidRPr="00920CF7">
        <w:rPr>
          <w:rFonts w:ascii="Times New Roman" w:hAnsi="Times New Roman"/>
          <w:sz w:val="18"/>
          <w:szCs w:val="18"/>
        </w:rPr>
        <w:t xml:space="preserve">в особі   </w:t>
      </w:r>
      <w:r w:rsidRPr="00920CF7">
        <w:rPr>
          <w:rFonts w:ascii="Times New Roman" w:hAnsi="Times New Roman"/>
          <w:sz w:val="18"/>
          <w:szCs w:val="18"/>
        </w:rPr>
        <w:t xml:space="preserve">директора Зеленька Владислава Петровича </w:t>
      </w:r>
      <w:r w:rsidR="00BB1FEE" w:rsidRPr="00920CF7">
        <w:rPr>
          <w:rFonts w:ascii="Times New Roman" w:hAnsi="Times New Roman"/>
          <w:sz w:val="18"/>
          <w:szCs w:val="18"/>
        </w:rPr>
        <w:t xml:space="preserve">що діє на підставі </w:t>
      </w:r>
      <w:r w:rsidRPr="00920CF7">
        <w:rPr>
          <w:rFonts w:ascii="Times New Roman" w:hAnsi="Times New Roman"/>
          <w:sz w:val="18"/>
          <w:szCs w:val="18"/>
        </w:rPr>
        <w:t xml:space="preserve">статуту підприємства </w:t>
      </w:r>
      <w:r w:rsidR="00BB1FEE" w:rsidRPr="00920CF7">
        <w:rPr>
          <w:rFonts w:ascii="Times New Roman" w:hAnsi="Times New Roman"/>
          <w:sz w:val="18"/>
          <w:szCs w:val="18"/>
        </w:rPr>
        <w:t>(далі — виконавець).</w:t>
      </w:r>
    </w:p>
    <w:p w14:paraId="14ADEB33" w14:textId="77777777" w:rsidR="00E3078D" w:rsidRPr="00E3078D" w:rsidRDefault="00E3078D" w:rsidP="00E3078D">
      <w:pPr>
        <w:jc w:val="both"/>
        <w:rPr>
          <w:rFonts w:ascii="Times New Roman" w:hAnsi="Times New Roman"/>
          <w:b/>
          <w:sz w:val="18"/>
          <w:szCs w:val="18"/>
        </w:rPr>
      </w:pPr>
    </w:p>
    <w:p w14:paraId="02897814" w14:textId="77777777" w:rsidR="00EC21D3" w:rsidRPr="00920CF7" w:rsidRDefault="00BB1FEE">
      <w:pPr>
        <w:pStyle w:val="ac"/>
        <w:spacing w:before="0" w:after="120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Загальні положення</w:t>
      </w:r>
    </w:p>
    <w:p w14:paraId="6ED03D1A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 xml:space="preserve">1. </w:t>
      </w:r>
      <w:r w:rsidRPr="00920CF7">
        <w:rPr>
          <w:rFonts w:ascii="Times New Roman" w:hAnsi="Times New Roman"/>
          <w:b/>
          <w:sz w:val="18"/>
          <w:szCs w:val="18"/>
          <w:u w:val="single"/>
        </w:rPr>
        <w:t>Цей договір є публічним договором приєднання,</w:t>
      </w:r>
      <w:r w:rsidRPr="00920CF7">
        <w:rPr>
          <w:rFonts w:ascii="Times New Roman" w:hAnsi="Times New Roman"/>
          <w:sz w:val="18"/>
          <w:szCs w:val="18"/>
        </w:rPr>
        <w:t xml:space="preserve"> який встановлює порядок та умови надання послуги з постачання теплової енергії для потреб опалення або на індивідуальний тепловий пункт для потреб опалення та приготування гарячої води (далі — послуга) індивідуальному споживачу (далі — споживач). Цей договір укладається сторонами з урахуванням статей 633, 634, 641, 642 Цивільного кодексу України.</w:t>
      </w:r>
    </w:p>
    <w:p w14:paraId="45C5043C" w14:textId="07B34965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 xml:space="preserve">2. Даний договір є публічним договором приєднання, який набирає чинності через 30 днів з моменту розміщення на </w:t>
      </w:r>
      <w:r w:rsidR="00920CF7" w:rsidRPr="00920CF7">
        <w:rPr>
          <w:rFonts w:ascii="Times New Roman" w:hAnsi="Times New Roman"/>
          <w:sz w:val="18"/>
          <w:szCs w:val="18"/>
        </w:rPr>
        <w:t>сайті органу місцевого самоврядування</w:t>
      </w:r>
      <w:r w:rsidR="00920CF7">
        <w:rPr>
          <w:rFonts w:ascii="Times New Roman" w:hAnsi="Times New Roman"/>
          <w:sz w:val="18"/>
          <w:szCs w:val="18"/>
        </w:rPr>
        <w:t xml:space="preserve"> -Кагарлицька міська рада </w:t>
      </w:r>
      <w:r w:rsidR="00920CF7" w:rsidRPr="002E6A15">
        <w:rPr>
          <w:rFonts w:ascii="Times New Roman" w:hAnsi="Times New Roman"/>
          <w:sz w:val="18"/>
          <w:szCs w:val="18"/>
        </w:rPr>
        <w:t xml:space="preserve">: </w:t>
      </w:r>
      <w:hyperlink r:id="rId8" w:history="1">
        <w:r w:rsidR="00920CF7" w:rsidRPr="002E6A15">
          <w:rPr>
            <w:rStyle w:val="af"/>
            <w:rFonts w:ascii="Times New Roman" w:hAnsi="Times New Roman"/>
            <w:sz w:val="18"/>
            <w:szCs w:val="18"/>
          </w:rPr>
          <w:t>https://kagarlyk-mrada.gov.ua</w:t>
        </w:r>
      </w:hyperlink>
    </w:p>
    <w:p w14:paraId="32405108" w14:textId="75CE3017" w:rsidR="00EC21D3" w:rsidRPr="00920CF7" w:rsidRDefault="00EC21D3">
      <w:pPr>
        <w:jc w:val="center"/>
        <w:rPr>
          <w:rFonts w:ascii="Times New Roman" w:hAnsi="Times New Roman"/>
          <w:sz w:val="14"/>
          <w:szCs w:val="14"/>
        </w:rPr>
      </w:pPr>
    </w:p>
    <w:p w14:paraId="68717493" w14:textId="67CC4C01" w:rsidR="00EC21D3" w:rsidRPr="00920CF7" w:rsidRDefault="00BB1FEE">
      <w:pPr>
        <w:spacing w:before="120"/>
        <w:ind w:firstLine="567"/>
        <w:jc w:val="both"/>
        <w:rPr>
          <w:rFonts w:ascii="Times New Roman" w:hAnsi="Times New Roman"/>
          <w:sz w:val="18"/>
          <w:szCs w:val="18"/>
          <w:lang w:val="ru-RU"/>
        </w:rPr>
      </w:pPr>
      <w:r w:rsidRPr="00920CF7">
        <w:rPr>
          <w:rFonts w:ascii="Times New Roman" w:hAnsi="Times New Roman"/>
          <w:sz w:val="18"/>
          <w:szCs w:val="18"/>
        </w:rPr>
        <w:t xml:space="preserve">3. Виконавець має право змінити умови договору. У разі зміни виконавцем умов, крім зміни ціни договору, вони вступають в силу через 30 днів з моменту розміщення змінених умов на </w:t>
      </w:r>
      <w:r w:rsidRPr="00920CF7">
        <w:rPr>
          <w:rFonts w:ascii="Times New Roman" w:hAnsi="Times New Roman"/>
          <w:sz w:val="18"/>
          <w:szCs w:val="18"/>
          <w:lang w:val="ru-RU"/>
        </w:rPr>
        <w:t xml:space="preserve">       </w:t>
      </w:r>
      <w:r w:rsidR="00920CF7" w:rsidRPr="002E6A15">
        <w:rPr>
          <w:rFonts w:ascii="Times New Roman" w:hAnsi="Times New Roman"/>
          <w:sz w:val="18"/>
          <w:szCs w:val="18"/>
        </w:rPr>
        <w:t xml:space="preserve">: </w:t>
      </w:r>
      <w:hyperlink r:id="rId9" w:history="1">
        <w:r w:rsidR="00920CF7" w:rsidRPr="002E6A15">
          <w:rPr>
            <w:rStyle w:val="af"/>
            <w:rFonts w:ascii="Times New Roman" w:hAnsi="Times New Roman"/>
            <w:sz w:val="18"/>
            <w:szCs w:val="18"/>
          </w:rPr>
          <w:t>https://kagarlyk-mrada.gov.ua</w:t>
        </w:r>
      </w:hyperlink>
    </w:p>
    <w:p w14:paraId="63920EFB" w14:textId="77777777" w:rsidR="00EC21D3" w:rsidRPr="00920CF7" w:rsidRDefault="00BB1FEE">
      <w:pPr>
        <w:tabs>
          <w:tab w:val="left" w:pos="1650"/>
        </w:tabs>
        <w:jc w:val="center"/>
        <w:rPr>
          <w:rFonts w:ascii="Times New Roman" w:hAnsi="Times New Roman"/>
          <w:sz w:val="14"/>
          <w:szCs w:val="14"/>
        </w:rPr>
      </w:pPr>
      <w:r w:rsidRPr="00920CF7">
        <w:rPr>
          <w:rFonts w:ascii="Times New Roman" w:hAnsi="Times New Roman"/>
          <w:sz w:val="14"/>
          <w:szCs w:val="14"/>
        </w:rPr>
        <w:t>(назва офіційного веб-сайту органу місцевого самоврядування та/або веб-сайту виконавця)</w:t>
      </w:r>
    </w:p>
    <w:p w14:paraId="75559C61" w14:textId="77777777" w:rsidR="00EC21D3" w:rsidRPr="00920CF7" w:rsidRDefault="00BB1FEE">
      <w:pPr>
        <w:tabs>
          <w:tab w:val="left" w:pos="1650"/>
        </w:tabs>
        <w:spacing w:before="240"/>
        <w:ind w:firstLine="567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Інформування споживача про намір зміни ціни/тарифу на послугу здійснюється виконавцем відповідно до Порядку інформування споживачів про намір зміни цін/тарифів на комунальні послуги з обґрунтуванням такої необхідності, затвердженого наказом Мінрегіону від 5 червня 2018 р. № 130.</w:t>
      </w:r>
    </w:p>
    <w:p w14:paraId="705D3656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4. Фактом приєднання споживача до умов договору (акцептування договору) є вчинення споживачем будь-яких дій, які свідчать про його бажання укласти договір, зокрема надання виконавцю підписаної заяви-приєднання (додаток), сплата рахунка за надану послуги, факт отримання послуги.</w:t>
      </w:r>
    </w:p>
    <w:p w14:paraId="42FA803F" w14:textId="77777777" w:rsidR="00EC21D3" w:rsidRPr="00920CF7" w:rsidRDefault="00BB1FEE">
      <w:pPr>
        <w:pStyle w:val="ac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Предмет договору</w:t>
      </w:r>
    </w:p>
    <w:p w14:paraId="1F16C63B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5. Виконавець зобов’язується надавати споживачу послугу відповідної якості та в обсязі відповідно до теплового навантаження будинку, а споживач зобов’язується своєчасно та в повному обсязі оплачувати надану послугу в строки і на умовах, що визначені цим договором.</w:t>
      </w:r>
    </w:p>
    <w:p w14:paraId="47BF9B00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Обсяг спожитої споживачем послуги визначається як частина обсягу теплової енергії, спожитої у будинку для потреб опалення, визначеної та розподіленої згідно з вимогами Закону України “Про комерційний облік теплової енергії та водопостачання”, та складається з:</w:t>
      </w:r>
    </w:p>
    <w:p w14:paraId="1CAA397A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обсягу теплової енергії на опалення приміщення споживача безпосередньо;</w:t>
      </w:r>
    </w:p>
    <w:p w14:paraId="440E2C69" w14:textId="5270BB58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та обсягу теплової енергії на забезпечення функціонування внутрішньобудинкових систем опалення.</w:t>
      </w:r>
    </w:p>
    <w:p w14:paraId="6ECA8CD0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Обсяг теплової енергії на задоволення загальнобудинкових потреб на опалення розподіляється також на споживачів, приміщення яких обладнані індивідуальними системами опалення.</w:t>
      </w:r>
    </w:p>
    <w:p w14:paraId="6B88EB24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6. Вимоги до якості послуги:</w:t>
      </w:r>
    </w:p>
    <w:p w14:paraId="1945275C" w14:textId="0AA0A486" w:rsidR="00920CF7" w:rsidRDefault="00BB1FEE" w:rsidP="00920CF7">
      <w:pPr>
        <w:pStyle w:val="aa"/>
        <w:jc w:val="both"/>
        <w:rPr>
          <w:rFonts w:ascii="Times New Roman" w:hAnsi="Times New Roman"/>
          <w:sz w:val="14"/>
          <w:szCs w:val="14"/>
          <w:highlight w:val="yellow"/>
        </w:rPr>
      </w:pPr>
      <w:r w:rsidRPr="00920CF7">
        <w:rPr>
          <w:rFonts w:ascii="Times New Roman" w:hAnsi="Times New Roman"/>
          <w:sz w:val="18"/>
          <w:szCs w:val="18"/>
        </w:rPr>
        <w:t>1) температура теплоносія повинна відповідати температурному графіку теплової мережі в частині температури подавального трубопроводу</w:t>
      </w:r>
      <w:r w:rsidR="00920CF7">
        <w:rPr>
          <w:rFonts w:ascii="Times New Roman" w:hAnsi="Times New Roman"/>
          <w:sz w:val="18"/>
          <w:szCs w:val="18"/>
        </w:rPr>
        <w:t>,</w:t>
      </w:r>
      <w:r w:rsidR="00583417">
        <w:rPr>
          <w:rFonts w:ascii="Times New Roman" w:hAnsi="Times New Roman"/>
          <w:sz w:val="18"/>
          <w:szCs w:val="18"/>
        </w:rPr>
        <w:t xml:space="preserve"> яка становить при +10   3</w:t>
      </w:r>
      <w:r w:rsidR="001A13B5">
        <w:rPr>
          <w:rFonts w:ascii="Times New Roman" w:hAnsi="Times New Roman"/>
          <w:sz w:val="18"/>
          <w:szCs w:val="18"/>
        </w:rPr>
        <w:t>1,4</w:t>
      </w:r>
      <w:r w:rsidR="00583417">
        <w:rPr>
          <w:rFonts w:ascii="Times New Roman" w:hAnsi="Times New Roman"/>
          <w:sz w:val="18"/>
          <w:szCs w:val="18"/>
        </w:rPr>
        <w:t>С та при  -2</w:t>
      </w:r>
      <w:r w:rsidR="001A13B5">
        <w:rPr>
          <w:rFonts w:ascii="Times New Roman" w:hAnsi="Times New Roman"/>
          <w:sz w:val="18"/>
          <w:szCs w:val="18"/>
        </w:rPr>
        <w:t>1</w:t>
      </w:r>
      <w:r w:rsidR="00583417">
        <w:rPr>
          <w:rFonts w:ascii="Times New Roman" w:hAnsi="Times New Roman"/>
          <w:sz w:val="18"/>
          <w:szCs w:val="18"/>
        </w:rPr>
        <w:t xml:space="preserve">  </w:t>
      </w:r>
      <w:r w:rsidR="001A13B5">
        <w:rPr>
          <w:rFonts w:ascii="Times New Roman" w:hAnsi="Times New Roman"/>
          <w:sz w:val="18"/>
          <w:szCs w:val="18"/>
        </w:rPr>
        <w:t>64,</w:t>
      </w:r>
      <w:r w:rsidR="00583417">
        <w:rPr>
          <w:rFonts w:ascii="Times New Roman" w:hAnsi="Times New Roman"/>
          <w:sz w:val="18"/>
          <w:szCs w:val="18"/>
        </w:rPr>
        <w:t>0С</w:t>
      </w:r>
      <w:r w:rsidRPr="00920CF7">
        <w:rPr>
          <w:rFonts w:ascii="Times New Roman" w:hAnsi="Times New Roman"/>
          <w:sz w:val="18"/>
          <w:szCs w:val="18"/>
          <w:lang w:val="ru-RU"/>
        </w:rPr>
        <w:t xml:space="preserve"> </w:t>
      </w:r>
      <w:r w:rsidR="00583417">
        <w:rPr>
          <w:rFonts w:ascii="Times New Roman" w:hAnsi="Times New Roman"/>
          <w:sz w:val="18"/>
          <w:szCs w:val="18"/>
          <w:lang w:val="ru-RU"/>
        </w:rPr>
        <w:t>(</w:t>
      </w:r>
      <w:r w:rsidR="00583417" w:rsidRPr="00583417">
        <w:rPr>
          <w:rFonts w:ascii="Times New Roman" w:hAnsi="Times New Roman"/>
          <w:sz w:val="18"/>
          <w:szCs w:val="18"/>
        </w:rPr>
        <w:t>графік зберігається у виконавця послуги</w:t>
      </w:r>
      <w:r w:rsidR="00583417">
        <w:rPr>
          <w:rFonts w:ascii="Times New Roman" w:hAnsi="Times New Roman"/>
          <w:sz w:val="18"/>
          <w:szCs w:val="18"/>
        </w:rPr>
        <w:t xml:space="preserve"> з виробництва теплової ен</w:t>
      </w:r>
      <w:r w:rsidR="0099678E">
        <w:rPr>
          <w:rFonts w:ascii="Times New Roman" w:hAnsi="Times New Roman"/>
          <w:sz w:val="18"/>
          <w:szCs w:val="18"/>
        </w:rPr>
        <w:t>е</w:t>
      </w:r>
      <w:r w:rsidR="00583417">
        <w:rPr>
          <w:rFonts w:ascii="Times New Roman" w:hAnsi="Times New Roman"/>
          <w:sz w:val="18"/>
          <w:szCs w:val="18"/>
        </w:rPr>
        <w:t>ргії</w:t>
      </w:r>
      <w:r w:rsidR="00583417">
        <w:rPr>
          <w:rFonts w:ascii="Times New Roman" w:hAnsi="Times New Roman"/>
          <w:sz w:val="18"/>
          <w:szCs w:val="18"/>
          <w:lang w:val="ru-RU"/>
        </w:rPr>
        <w:t>);</w:t>
      </w:r>
    </w:p>
    <w:p w14:paraId="07BFDC2A" w14:textId="184A00AF" w:rsidR="00EC21D3" w:rsidRPr="00920CF7" w:rsidRDefault="00BB1FEE" w:rsidP="00920CF7">
      <w:pPr>
        <w:spacing w:before="120"/>
        <w:ind w:firstLine="567"/>
        <w:jc w:val="both"/>
        <w:rPr>
          <w:rFonts w:ascii="Times New Roman" w:hAnsi="Times New Roman"/>
          <w:sz w:val="14"/>
          <w:szCs w:val="14"/>
        </w:rPr>
      </w:pPr>
      <w:r w:rsidRPr="00920CF7">
        <w:rPr>
          <w:rFonts w:ascii="Times New Roman" w:hAnsi="Times New Roman"/>
          <w:sz w:val="18"/>
          <w:szCs w:val="18"/>
        </w:rPr>
        <w:t xml:space="preserve">2) тиск теплоносія повинен відповідати гідравлічному режиму теплової мережі, який </w:t>
      </w:r>
      <w:r w:rsidR="00583417">
        <w:rPr>
          <w:rFonts w:ascii="Times New Roman" w:hAnsi="Times New Roman"/>
          <w:sz w:val="18"/>
          <w:szCs w:val="18"/>
        </w:rPr>
        <w:t>становить 0,6</w:t>
      </w:r>
      <w:r w:rsidR="001A13B5">
        <w:rPr>
          <w:rFonts w:ascii="Times New Roman" w:hAnsi="Times New Roman"/>
          <w:sz w:val="18"/>
          <w:szCs w:val="18"/>
        </w:rPr>
        <w:t xml:space="preserve"> </w:t>
      </w:r>
      <w:r w:rsidR="00583417">
        <w:rPr>
          <w:rFonts w:ascii="Times New Roman" w:hAnsi="Times New Roman"/>
          <w:sz w:val="18"/>
          <w:szCs w:val="18"/>
        </w:rPr>
        <w:t>МПа (акт пр</w:t>
      </w:r>
      <w:r w:rsidR="001A13B5">
        <w:rPr>
          <w:rFonts w:ascii="Times New Roman" w:hAnsi="Times New Roman"/>
          <w:sz w:val="18"/>
          <w:szCs w:val="18"/>
        </w:rPr>
        <w:t>о гідравлічне випробування трубопроводу</w:t>
      </w:r>
      <w:bookmarkStart w:id="0" w:name="_GoBack"/>
      <w:bookmarkEnd w:id="0"/>
      <w:r w:rsidR="00583417">
        <w:rPr>
          <w:rFonts w:ascii="Times New Roman" w:hAnsi="Times New Roman"/>
          <w:sz w:val="18"/>
          <w:szCs w:val="18"/>
        </w:rPr>
        <w:t xml:space="preserve"> знаходиться у виконавця послуги з виробництва теплової енергії).</w:t>
      </w:r>
    </w:p>
    <w:p w14:paraId="666DF60C" w14:textId="77777777" w:rsidR="00EC21D3" w:rsidRPr="00920CF7" w:rsidRDefault="00BB1FEE">
      <w:pPr>
        <w:ind w:firstLine="4820"/>
        <w:jc w:val="center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 xml:space="preserve"> </w:t>
      </w:r>
    </w:p>
    <w:p w14:paraId="23850C71" w14:textId="77777777" w:rsidR="00EC21D3" w:rsidRPr="00920CF7" w:rsidRDefault="00BB1FEE">
      <w:pPr>
        <w:pStyle w:val="ac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Порядок надання та вимоги до якості послуги</w:t>
      </w:r>
    </w:p>
    <w:p w14:paraId="423B1BF9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7. Виконавець забезпечує постачання теплоносія з гарантованим рівнем безпеки, обсягу, температури та величини тиску.</w:t>
      </w:r>
    </w:p>
    <w:p w14:paraId="70ACFFE3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Постачання теплової енергії для потреб опалення здійснюється в опалювальний період безперервно, крім часу перерв, визначених частиною першою статті 16 Закону України “Про житлово-комунальні послуги”. Постачання теплової енергії на індивідуальні теплові пункти для потреб опалення та приготування гарячої води здійснюється безперервно, крім часу перерв, визначених частиною першою статті 16 Закону України “Про житлово-комунальні послуги” (зайве закреслити).</w:t>
      </w:r>
    </w:p>
    <w:p w14:paraId="37E19EE7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8. Виконавець забезпечує постачання теплової енергії у відповідній кількості та якості згідно з вимогами пунктів 5 і 6 цього договору до межі зовнішніх інженерних мереж постачання послуги виконавця та внутрішньобудинкових систем багатоквартирного будинку (індивідуального (садибного) будинку).</w:t>
      </w:r>
    </w:p>
    <w:p w14:paraId="6599CC12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lastRenderedPageBreak/>
        <w:t>9. Контроль якісних та кількісних характеристик послуги здійснюється за показаннями вузла (вузлів) комерційного обліку теплової енергії та іншими засобами вимірювальної техніки.</w:t>
      </w:r>
    </w:p>
    <w:p w14:paraId="5836CBAB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10. У разі виникнення аварії на зовнішніх інженерних мережах постачання послуги виконавець проводить аварійно-відновні роботи у строк не більше семи діб з моменту виявлення факту аварії виконавцем або повідомлення споживачем виконавцю про аварію.</w:t>
      </w:r>
    </w:p>
    <w:p w14:paraId="493045FF" w14:textId="77777777" w:rsidR="00EC21D3" w:rsidRPr="00920CF7" w:rsidRDefault="00BB1FEE">
      <w:pPr>
        <w:pStyle w:val="ac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Облік послуги</w:t>
      </w:r>
    </w:p>
    <w:p w14:paraId="5BFA3089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11. Обсяг спожитої у будинку послуги визначається як обсяг теплової енергії, спожитої в будинку за показаннями засобів вимірювальної техніки вузла (вузлів) комерційного обліку або розрахунково відповідно до Методики розподілу між споживачами обсягів спожитих у будівлі комунальних послуг, затвердженої наказом Мінрегіону від 22 листопада 2018 р. № 315 (далі — Методика розподілу).</w:t>
      </w:r>
    </w:p>
    <w:p w14:paraId="2824DD00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Якщо будинок оснащено двома та більше вузлами комерційного обліку теплової енергії відповідно до вимог Закону України “Про комерційний облік теплової енергії та водопостачання”, обсяг спожитої послуги у будинку визначається як сума показань таких вузлів обліку. За рішенням співвласників багатоквартирного будинку розподіл обсягу спожитої теплової енергії здійснюється для кожної окремої частини будинку, обладнаної вузлом комерційного обліку послуги.</w:t>
      </w:r>
    </w:p>
    <w:p w14:paraId="293F0BB0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Одиницею вимірювання обсягу спожитої послуги є гігакалорія (Гкал).</w:t>
      </w:r>
    </w:p>
    <w:p w14:paraId="72B02BBC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12. У разі коли будинок на дату укладення цього договору не обладнаний вузлом (вузлами) комерційного обліку теплової енергії, до встановлення такого вузла (вузлів) обліку обсяг споживання послуги у будинку визначається відповідно до Методики розподілу.</w:t>
      </w:r>
    </w:p>
    <w:p w14:paraId="6B8AD277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13. У разі виходу з ладу або втрати вузла комерційного обліку теплової енергії до відновлення його роботи або заміни ведення комерційного обліку спожитої послуги здійснюється відповідно до Методики розподілу.</w:t>
      </w:r>
    </w:p>
    <w:p w14:paraId="47B91325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14. Початок періоду виходу з ладу вузла комерційного обліку визначається:</w:t>
      </w:r>
    </w:p>
    <w:p w14:paraId="22204C48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за даними електронного архіву — у разі отримання з нього інформації щодо дати початку періоду виходу з ладу вузла комерційного обліку;</w:t>
      </w:r>
    </w:p>
    <w:p w14:paraId="4C1B37D4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з дати, що настає за днем останнього періодичного огляду вузла комерційного обліку, — у разі відсутності електронного архіву.</w:t>
      </w:r>
    </w:p>
    <w:p w14:paraId="4B399968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Кінцем періоду виходу з ладу вузла комерційного обліку є день прийняття на абонентський облік відремонтованого або заміненого вузла комерційного обліку.</w:t>
      </w:r>
    </w:p>
    <w:p w14:paraId="7BBEF901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15. Початок періоду відсутності вузла комерційного обліку у зв’язку з його втратою визначається з дня, що настає за днем останнього дистанційного отримання показань, або з дня, що настає за днем останнього зняття його показань (в усіх інших випадках).</w:t>
      </w:r>
    </w:p>
    <w:p w14:paraId="68638D7A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Кінцем періоду відсутності вузла комерційного обліку у зв’язку з його втратою є дата прийняття на абонентський облік вузла комерційного обліку, встановленого на заміну втраченого.</w:t>
      </w:r>
    </w:p>
    <w:p w14:paraId="4E3773BC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16. На час відсутності вузла комерційного обліку у зв’язку з його ремонтом, проведенням повірки засобу вимірювальної техніки, який є складовою частиною вузла обліку, ведення комерційного обліку здійснюється відповідно до Методики розподілу.</w:t>
      </w:r>
    </w:p>
    <w:p w14:paraId="405FDB26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Початок періоду відсутності вузла комерційного обліку у зв’язку з його ремонтом, проведенням повірки засобу вимірювальної техніки, який є складовою частиною вузла обліку, визначається з дати, що настає за днем розпломбування вузла комерційного обліку. Кінцем періоду відсутності вузла комерційного обліку у зв’язку з його ремонтом, проведенням повірки засобу вимірювальної техніки, який є складовою частиною вузла обліку, є день прийняття на абонентський облік.</w:t>
      </w:r>
    </w:p>
    <w:p w14:paraId="38671134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17. Зняття показань засобів вимірювальної техніки вузла (вузлів) комерційного обліку теплової енергії здійснюється виконавцем щомісяця.</w:t>
      </w:r>
    </w:p>
    <w:p w14:paraId="650BCDE8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18. Виконавець здійснює заміну та обслуговування вузла (вузлів) комерційного обліку теплової енергії, зокрема його (їх) огляд, опломбування, ремонт (у тому числі демонтаж, транспортування і монтаж) та періодичну повірку засобу вимірювальної техніки, який є складовою частиною вузла комерційного обліку, за рахунок плати за абонентське обслуговування.</w:t>
      </w:r>
    </w:p>
    <w:p w14:paraId="10E72B34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19. Повірка засобів вимірювальної техніки, які є складовою частиною вузла (вузлів) комерційного обліку, здійснюється відповідно до Порядку подання засобів вимірювальної техніки на періодичну повірку, обслуговування та ремонт, затвердженого постановою Кабінету Міністрів України від 8 липня 2015 р. № 474 (Офіційний вісник України, 2015 р.,№ 55, ст. 1803).</w:t>
      </w:r>
    </w:p>
    <w:p w14:paraId="0F712F47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20. У разі відсутності інформації про показання вузла (вузлів) комерційного обліку та/або недопущення споживачем виконавця до вузла (вузлів) комерційного обліку для зняття показань для визначення обсягу теплової енергії, спожитої в будинку, визначається середній обсяг споживання теплової енергії в будинку протягом попереднього опалювального періоду, а у разі відсутності такої інформації — за фактичний час споживання протягом поточного опалювального періоду, але не менше 30 днів.</w:t>
      </w:r>
    </w:p>
    <w:p w14:paraId="042F71EA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Після відновлення надання показань вузлів комерційного обліку виконавець зобов’язаний провести перерозподіл обсягу спожитої послуги у будинку та перерахунок із споживачем.</w:t>
      </w:r>
    </w:p>
    <w:p w14:paraId="2B31DD8C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Перерозподіл обсягу спожитої послуги у будинку та перерахунок із споживачем проводиться у тому розрахунковому періоді, у якому було отримано в установленому порядку інформацію про невідповідність обсягу, але не більш як за 12 розрахункових періодів.</w:t>
      </w:r>
    </w:p>
    <w:p w14:paraId="330D1EE6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 xml:space="preserve">21. Виконавець має право доступу до будівель, приміщень і споруд, у яких встановлено вузли комерційного обліку, для перевірки схоронності таких вузлів обліку, зняття показань засобів вимірювальної техніки, що є складовою вузла комерційного обліку, та періодичного огляду у порядку, визначеному статтею 29 Закону України “Про житлово-комунальні послуги” і цим договором. </w:t>
      </w:r>
    </w:p>
    <w:p w14:paraId="19672BA2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lastRenderedPageBreak/>
        <w:t>Періодичний огляд вузла (вузлів) комерційного обліку здійснюється виконавцем під час зняття показань. У разі дистанційного зняття показань періодичний огляд проводиться виконавцем не рідше ніж один раз на рік.</w:t>
      </w:r>
    </w:p>
    <w:p w14:paraId="2601A3AB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Споживач повідомляє виконавцеві про недоліки в роботі вузла комерційного обліку протягом п’яти робочих днів з дня виявлення засобами зв’язку, зазначеними в розділі “Реквізити виконавця” цього договору.</w:t>
      </w:r>
    </w:p>
    <w:p w14:paraId="27F0AB58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Власник (співвласники) будівлі (багатоквартирного будинку) або його (їх) представник (представники) має (мають) право доступу до місць установлення вузлів комерційного обліку для проведення перевірки схоронності та зняття показань. Доступ здійснюється у робочий час у присутності представника виконавця, управителя або відповідальної особи за збереження і цілісність вузлів комерційного обліку. Втручання в роботу вузла комерційного обліку заборонено.</w:t>
      </w:r>
    </w:p>
    <w:p w14:paraId="56EA08BD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22. Розподіл обсягу теплової енергії, спожитої в будинку, згідно з вимогами Закону України “Про комерційний облік теплової енергії та водопостачання” здійснює виконавець.</w:t>
      </w:r>
    </w:p>
    <w:p w14:paraId="6B5E1638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23. Зняття показань засобів вимірювальної техніки вузла (вузлів) розподільного обліку теплової енергії (приладів-розподілювачів теплової енергії) здійснюється щомісяця споживачем, крім випадків, коли зняття таких показань здійснюється виконавцем за допомогою систем дистанційного зняття показань.</w:t>
      </w:r>
    </w:p>
    <w:p w14:paraId="13876133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 xml:space="preserve">У разі коли зняття показань засобів вимірювальної техніки здійснює споживач, він щомісяця </w:t>
      </w:r>
      <w:r w:rsidRPr="007545AF">
        <w:rPr>
          <w:rFonts w:ascii="Times New Roman" w:hAnsi="Times New Roman"/>
          <w:sz w:val="18"/>
          <w:szCs w:val="18"/>
        </w:rPr>
        <w:t>з 25 по 31</w:t>
      </w:r>
      <w:r w:rsidRPr="00920CF7">
        <w:rPr>
          <w:rFonts w:ascii="Times New Roman" w:hAnsi="Times New Roman"/>
          <w:sz w:val="18"/>
          <w:szCs w:val="18"/>
        </w:rPr>
        <w:t xml:space="preserve"> число передає показання вузлів розподільного обліку теплової енергії (приладів-розподілювачів теплової енергії) виконавцю в один із таких способів:</w:t>
      </w:r>
    </w:p>
    <w:p w14:paraId="4BA8A8EF" w14:textId="77777777" w:rsidR="00EC21D3" w:rsidRPr="00774C06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774C06">
        <w:rPr>
          <w:rFonts w:ascii="Times New Roman" w:hAnsi="Times New Roman"/>
          <w:sz w:val="18"/>
          <w:szCs w:val="18"/>
        </w:rPr>
        <w:t>за номером телефону, зазначеним у розділі “Реквізити виконавця” цього договору;</w:t>
      </w:r>
    </w:p>
    <w:p w14:paraId="2065B6A3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774C06">
        <w:rPr>
          <w:rFonts w:ascii="Times New Roman" w:hAnsi="Times New Roman"/>
          <w:sz w:val="18"/>
          <w:szCs w:val="18"/>
        </w:rPr>
        <w:t>на адресу електронної пошти, зазначену у розділі “Реквізити виконавця</w:t>
      </w:r>
      <w:r w:rsidRPr="00920CF7">
        <w:rPr>
          <w:rFonts w:ascii="Times New Roman" w:hAnsi="Times New Roman"/>
          <w:sz w:val="18"/>
          <w:szCs w:val="18"/>
        </w:rPr>
        <w:t>” цього договору;</w:t>
      </w:r>
    </w:p>
    <w:p w14:paraId="791C4E92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через електронну систему обліку розрахунків споживачів, зазначену у розділі “Реквізити виконавця” цього договору;</w:t>
      </w:r>
    </w:p>
    <w:p w14:paraId="4DFF428E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інші засоби повідомлення, що зазначаються у розділі “Реквізити і підписи сторін” цього договору.</w:t>
      </w:r>
    </w:p>
    <w:p w14:paraId="54A923D1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Виконавець періодично, не менш як один раз на рік, проводить контрольне зняття показань засобів вимірювальної техніки вузлів розподільного обліку/приладів-розподілювачів теплової енергії у присутності споживача або його представника. Результати контрольного зняття показань засобів вимірювальної техніки вузлів розподільного обліку/приладів-розподілювачів теплової енергії є підставою для здійснення перерозподілу обсягу спожитої послуги та проведення перерахунку із споживачем.</w:t>
      </w:r>
    </w:p>
    <w:p w14:paraId="77CFE7C8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 xml:space="preserve">Споживач повідомляє виконавцеві про недоліки в роботі вузла розподільного обліку протягом п’яти робочих днів з дня виявлення засобами зв’язку, зазначеними в розділі “Реквізити виконавця” цього договору. </w:t>
      </w:r>
    </w:p>
    <w:p w14:paraId="7DFBE235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Перерозподіл обсягу спожитої послуги у будинку та перерахунок із споживачем проводиться у тому розрахунковому періоді, у якому було отримано в установленому порядку інформацію про невідповідність обсягу розподіленої теплової енергії окремим споживачам в обсязі, необхідному для розподілу, але не більш як за дванадцять розрахункових періодів.</w:t>
      </w:r>
    </w:p>
    <w:p w14:paraId="43220384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24. Зняття виконавцем показань вузлів обліку/приладів-розподілювачів теплової енергії за допомогою систем дистанційного зняття показань може здійснюватися без присутності споживача або його представника.</w:t>
      </w:r>
    </w:p>
    <w:p w14:paraId="0AEDA6F6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У такому разі виконавець зобов’язаний забезпечити можливість самостійного (без додаткового звернення до виконавця в кожному окремому випадку) ознайомлення з показаннями:</w:t>
      </w:r>
    </w:p>
    <w:p w14:paraId="5A2AF432" w14:textId="77777777" w:rsidR="00EC21D3" w:rsidRPr="00920CF7" w:rsidRDefault="00BB1FEE">
      <w:pPr>
        <w:pStyle w:val="aa"/>
        <w:spacing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вузла комерційного обліку — шляхом опублікування на веб-сайті виконавця, зазначення в рахунках на оплату послуги та/або через електронну систему обліку розрахунків споживачів;</w:t>
      </w:r>
    </w:p>
    <w:p w14:paraId="3CE71149" w14:textId="77777777" w:rsidR="00EC21D3" w:rsidRPr="00920CF7" w:rsidRDefault="00BB1FEE">
      <w:pPr>
        <w:pStyle w:val="aa"/>
        <w:spacing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вузла розподільного обліку/приладу-розподілювача теплової енергії — шляхом повідомлення в рахунку на оплату послуги та/або через електронну систему обліку розрахунків споживача.</w:t>
      </w:r>
    </w:p>
    <w:p w14:paraId="078EDF4F" w14:textId="77777777" w:rsidR="00EC21D3" w:rsidRPr="00920CF7" w:rsidRDefault="00BB1FEE">
      <w:pPr>
        <w:pStyle w:val="aa"/>
        <w:spacing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25. У разі ненадання споживачем виконавцю у визначений сторонами строк показань вузла (вузлів) розподільного обліку/приладів-розподілювачів теплової енергії, якщо такі показання зобов’язаний знімати споживач, для цілей визначення обсягу теплової енергії, спожитої споживачем, протягом трьох місяців визначається середній обсяг споживання споживачем теплової енергії у попередньому опалювальному періоді, а за відсутності такої інформації — за фактичний час споживання протягом поточного опалювального періоду, але не менше 30 днів.</w:t>
      </w:r>
    </w:p>
    <w:p w14:paraId="0F199F9C" w14:textId="77777777" w:rsidR="00EC21D3" w:rsidRPr="00920CF7" w:rsidRDefault="00BB1FEE">
      <w:pPr>
        <w:pStyle w:val="aa"/>
        <w:spacing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26. У разі відсутності інформації про показання вузлів обліку та/або недопущення виконавця до вузла (вузлів) розподільного обліку/приладів-розподілювачів теплової енергії для зняття показань засобів вимірювальної техніки після закінчення тримісячного строку з дня недопуску виконавець здійснює розрахунки із споживачем як таким, приміщення якого не оснащені вузлами розподільного обліку/приладами-розподілювачами теплової енергії.</w:t>
      </w:r>
    </w:p>
    <w:p w14:paraId="650CE934" w14:textId="77777777" w:rsidR="00EC21D3" w:rsidRPr="00920CF7" w:rsidRDefault="00BB1FEE">
      <w:pPr>
        <w:pStyle w:val="aa"/>
        <w:spacing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Після відновлення надання показань вузлів обліку/приладів-розподілювачів теплової енергії споживачем виконавець зобов’язаний провести перерозподіл обсягу спожитої послуги у будинку та відповідний перерахунок.</w:t>
      </w:r>
    </w:p>
    <w:p w14:paraId="3B5B5F4F" w14:textId="77777777" w:rsidR="00EC21D3" w:rsidRPr="00920CF7" w:rsidRDefault="00BB1FEE">
      <w:pPr>
        <w:pStyle w:val="aa"/>
        <w:spacing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Перерозподіл обсягів спожитої послуги у будинку та перерахунок із споживачем проводиться у тому розрахунковому періоді, у якому було отримано в установленому порядку інформацію про невідповідність обсягу розподіленої теплової енергії окремим споживачам в обсязі, необхідному для розподілу, але не більш як за 12 розрахункових періодів.</w:t>
      </w:r>
    </w:p>
    <w:p w14:paraId="3B64375C" w14:textId="77777777" w:rsidR="00EC21D3" w:rsidRPr="00920CF7" w:rsidRDefault="00BB1FEE">
      <w:pPr>
        <w:pStyle w:val="aa"/>
        <w:spacing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27. Заміна, обслуговування вузла (вузлів) розподільного обліку/приладів-розподілювачів теплової енергії, зокрема його (їх) огляд, опломбування, ремонт (у тому числі демонтаж, транспортування і монтаж) та періодична повірка засобів вимірювальної техніки, здійснюється за рахунок споживача.</w:t>
      </w:r>
    </w:p>
    <w:p w14:paraId="0F8AFEA7" w14:textId="35D49445" w:rsidR="00EC21D3" w:rsidRPr="00774C06" w:rsidRDefault="00BB1FEE" w:rsidP="00774C06">
      <w:pPr>
        <w:pStyle w:val="aa"/>
        <w:spacing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 xml:space="preserve">28. Виконавець повідомляє споживачеві про час та дату контрольного зняття показань вузлів розподільного обліку/приладів-розподілювачів теплової енергії не менш як за 15 днів, у спосіб: </w:t>
      </w:r>
      <w:r w:rsidRPr="00920CF7">
        <w:rPr>
          <w:rFonts w:ascii="Times New Roman" w:hAnsi="Times New Roman"/>
          <w:b/>
          <w:sz w:val="18"/>
          <w:szCs w:val="18"/>
        </w:rPr>
        <w:t>письмово або телефонним дзвінком або на електрону адресу або поштову адресу, яку  споживач повідомив виконавцю на засоби зв’язку зазначені розділі “Реквізити виконавця” цього договору аб</w:t>
      </w:r>
      <w:r w:rsidR="00774C06">
        <w:rPr>
          <w:rFonts w:ascii="Times New Roman" w:hAnsi="Times New Roman"/>
          <w:b/>
          <w:sz w:val="18"/>
          <w:szCs w:val="18"/>
        </w:rPr>
        <w:t>о</w:t>
      </w:r>
      <w:r w:rsidRPr="00920CF7">
        <w:rPr>
          <w:rFonts w:ascii="Times New Roman" w:hAnsi="Times New Roman"/>
          <w:b/>
          <w:sz w:val="18"/>
          <w:szCs w:val="18"/>
        </w:rPr>
        <w:t xml:space="preserve"> у заяві – приєднанні до індивідуального договору  про надання послуги з постачання теплової енергії</w:t>
      </w:r>
      <w:r w:rsidRPr="00920CF7">
        <w:rPr>
          <w:rFonts w:ascii="Times New Roman" w:hAnsi="Times New Roman"/>
          <w:sz w:val="18"/>
          <w:szCs w:val="18"/>
        </w:rPr>
        <w:t>;</w:t>
      </w:r>
    </w:p>
    <w:p w14:paraId="6629D02E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lastRenderedPageBreak/>
        <w:t>29. У разі приготування гарячої води на індивідуальному тепловому пункті будівлі/будинку обсяг теплової енергії для потреб опалення визначається за комерційним обліком з урахуванням кількості теплової енергії, витраченої на приготування гарячої води.</w:t>
      </w:r>
    </w:p>
    <w:p w14:paraId="6D2457FD" w14:textId="77777777" w:rsidR="00EC21D3" w:rsidRPr="00920CF7" w:rsidRDefault="00BB1FEE">
      <w:pPr>
        <w:pStyle w:val="ac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 xml:space="preserve">Ціна та порядок оплати послуги, порядок та </w:t>
      </w:r>
      <w:r w:rsidRPr="00920CF7">
        <w:rPr>
          <w:rFonts w:ascii="Times New Roman" w:hAnsi="Times New Roman"/>
          <w:sz w:val="18"/>
          <w:szCs w:val="18"/>
        </w:rPr>
        <w:br/>
        <w:t>умови внесення змін до договору щодо ціни послуги</w:t>
      </w:r>
    </w:p>
    <w:p w14:paraId="2650789A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30. Споживач вносить однією сумою плату виконавцю, яка складається з:</w:t>
      </w:r>
    </w:p>
    <w:p w14:paraId="782F70CD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плати за послугу, визначеної відповідно до Правил надання послуги з постачання теплової енергії, затверджених постановою Кабінету Міністрів України від 21 серпня 2019 р. № 830 (Офіційний вісник України, 2019 р., № 71, ст. 2507), — в редакції постанови Кабінету Міністрів України  від 8 вересня 2021 р. № 1022, та Методики розподілу, що розраховується виходячи з розміру затвердженого уповноваженим органом тарифу та обсягу її споживання;</w:t>
      </w:r>
    </w:p>
    <w:p w14:paraId="64D8E77E" w14:textId="12DA2BDD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У разі застосування дво</w:t>
      </w:r>
      <w:r w:rsidR="0099678E">
        <w:rPr>
          <w:rFonts w:ascii="Times New Roman" w:hAnsi="Times New Roman"/>
          <w:sz w:val="18"/>
          <w:szCs w:val="18"/>
        </w:rPr>
        <w:t>х</w:t>
      </w:r>
      <w:r w:rsidRPr="00920CF7">
        <w:rPr>
          <w:rFonts w:ascii="Times New Roman" w:hAnsi="Times New Roman"/>
          <w:sz w:val="18"/>
          <w:szCs w:val="18"/>
        </w:rPr>
        <w:t xml:space="preserve">ставкового тарифу на послугу з постачання теплової енергії плата за послугу з постачання теплової енергії визначається як сума плати, розрахованої виходячи з умовно-змінної частини тарифу (протягом опалювального періоду), а також умовно-постійної частини тарифу (протягом року). </w:t>
      </w:r>
    </w:p>
    <w:p w14:paraId="7035AB41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31. Вартістю послуги є встановлений відповідно до законодавства тариф на теплову енергію, який визначається як сума тарифів на виробництво, транспортування та постачання теплової енергії.</w:t>
      </w:r>
    </w:p>
    <w:p w14:paraId="2126EC5E" w14:textId="2AC441F0" w:rsidR="00EC21D3" w:rsidRDefault="00BB1FEE" w:rsidP="00774C06">
      <w:pPr>
        <w:pStyle w:val="aa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 xml:space="preserve">Розмір тарифу </w:t>
      </w:r>
      <w:r w:rsidR="00774C06">
        <w:rPr>
          <w:rFonts w:ascii="Times New Roman" w:hAnsi="Times New Roman"/>
          <w:sz w:val="18"/>
          <w:szCs w:val="18"/>
        </w:rPr>
        <w:t>:</w:t>
      </w:r>
    </w:p>
    <w:p w14:paraId="46226629" w14:textId="4DA2F66F" w:rsidR="00774C06" w:rsidRPr="00774C06" w:rsidRDefault="00774C06" w:rsidP="00774C06">
      <w:pPr>
        <w:pStyle w:val="aa"/>
        <w:numPr>
          <w:ilvl w:val="0"/>
          <w:numId w:val="1"/>
        </w:num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8"/>
          <w:szCs w:val="18"/>
        </w:rPr>
        <w:t xml:space="preserve">виробництво теплової енергії </w:t>
      </w:r>
      <w:bookmarkStart w:id="1" w:name="_Hlk150366095"/>
      <w:r>
        <w:rPr>
          <w:rFonts w:ascii="Times New Roman" w:hAnsi="Times New Roman"/>
          <w:sz w:val="18"/>
          <w:szCs w:val="18"/>
        </w:rPr>
        <w:t xml:space="preserve">(КП КОР «Кагарликтепломережа») </w:t>
      </w:r>
      <w:bookmarkEnd w:id="1"/>
      <w:r>
        <w:rPr>
          <w:rFonts w:ascii="Times New Roman" w:hAnsi="Times New Roman"/>
          <w:sz w:val="18"/>
          <w:szCs w:val="18"/>
        </w:rPr>
        <w:t>– 3849,99 грн. без ПДВ</w:t>
      </w:r>
    </w:p>
    <w:p w14:paraId="7FD4D9C9" w14:textId="602DEC25" w:rsidR="00774C06" w:rsidRPr="00774C06" w:rsidRDefault="00774C06" w:rsidP="00774C06">
      <w:pPr>
        <w:pStyle w:val="aa"/>
        <w:numPr>
          <w:ilvl w:val="0"/>
          <w:numId w:val="1"/>
        </w:num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8"/>
          <w:szCs w:val="18"/>
        </w:rPr>
        <w:t>транспортування теплової енергії (КП КОР «Кагарликтепломережа») – 493.58 грн. без ПДВ</w:t>
      </w:r>
    </w:p>
    <w:p w14:paraId="5CC9313D" w14:textId="4A22556E" w:rsidR="00774C06" w:rsidRPr="00774C06" w:rsidRDefault="00774C06" w:rsidP="00774C06">
      <w:pPr>
        <w:pStyle w:val="aa"/>
        <w:numPr>
          <w:ilvl w:val="0"/>
          <w:numId w:val="1"/>
        </w:num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8"/>
          <w:szCs w:val="18"/>
        </w:rPr>
        <w:t>постачання теплової енергії (КП КМР «ЖЕО») – 252,87 грн. без ПДВ</w:t>
      </w:r>
    </w:p>
    <w:p w14:paraId="22344AF5" w14:textId="55B60AF9" w:rsidR="00774C06" w:rsidRPr="00774C06" w:rsidRDefault="00774C06" w:rsidP="00774C06">
      <w:pPr>
        <w:pStyle w:val="aa"/>
        <w:numPr>
          <w:ilvl w:val="0"/>
          <w:numId w:val="1"/>
        </w:num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8"/>
          <w:szCs w:val="18"/>
        </w:rPr>
        <w:t>сума ПДВ 919,29 грн.</w:t>
      </w:r>
    </w:p>
    <w:p w14:paraId="43CFCC85" w14:textId="511EF482" w:rsidR="00774C06" w:rsidRDefault="00774C06" w:rsidP="00774C06">
      <w:pPr>
        <w:pStyle w:val="aa"/>
        <w:ind w:left="567" w:firstLine="0"/>
        <w:rPr>
          <w:rFonts w:ascii="Times New Roman" w:hAnsi="Times New Roman"/>
          <w:b/>
          <w:bCs/>
          <w:sz w:val="18"/>
          <w:szCs w:val="18"/>
          <w:u w:val="single"/>
        </w:rPr>
      </w:pPr>
      <w:r w:rsidRPr="00774C06">
        <w:rPr>
          <w:rFonts w:ascii="Times New Roman" w:hAnsi="Times New Roman"/>
          <w:b/>
          <w:bCs/>
          <w:sz w:val="18"/>
          <w:szCs w:val="18"/>
          <w:u w:val="single"/>
        </w:rPr>
        <w:t>загальна вартість 1 Гкал для споживачів багатоквартирного будинку № 18 по вул. Паркова</w:t>
      </w:r>
      <w:r>
        <w:rPr>
          <w:rFonts w:ascii="Times New Roman" w:hAnsi="Times New Roman"/>
          <w:b/>
          <w:bCs/>
          <w:sz w:val="18"/>
          <w:szCs w:val="18"/>
          <w:u w:val="single"/>
        </w:rPr>
        <w:t xml:space="preserve"> : </w:t>
      </w:r>
      <w:r w:rsidRPr="00774C06">
        <w:rPr>
          <w:rFonts w:ascii="Times New Roman" w:hAnsi="Times New Roman"/>
          <w:b/>
          <w:bCs/>
          <w:sz w:val="18"/>
          <w:szCs w:val="18"/>
          <w:u w:val="single"/>
        </w:rPr>
        <w:t xml:space="preserve"> 5515,73 грн. з ПДВ</w:t>
      </w:r>
    </w:p>
    <w:p w14:paraId="2B96F9AB" w14:textId="6C857AF1" w:rsidR="003F53CE" w:rsidRPr="003F53CE" w:rsidRDefault="003F53CE" w:rsidP="00774C06">
      <w:pPr>
        <w:pStyle w:val="aa"/>
        <w:ind w:left="567" w:firstLine="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8"/>
          <w:szCs w:val="18"/>
        </w:rPr>
        <w:t>Тарифи затверджені: рішення виконкому Кагарлицької міської ради № 882-51 від 28.09.2023 року та рішення сесії Кагарлицької міської ради № 4424-42 від 12.10.2023 року.</w:t>
      </w:r>
    </w:p>
    <w:p w14:paraId="6D46913C" w14:textId="140FB2E5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У разі зміни зазначеного тарифу протягом строку дії цього договору новий розмір тарифу застосовується з моменту його введення в дію без внесення сторонами додаткових змін до цього договору. Виконавець зобов’язаний забезпечити їх оприлюднення</w:t>
      </w:r>
      <w:r w:rsidR="00774C06">
        <w:rPr>
          <w:rFonts w:ascii="Times New Roman" w:hAnsi="Times New Roman"/>
          <w:sz w:val="18"/>
          <w:szCs w:val="18"/>
        </w:rPr>
        <w:t>.</w:t>
      </w:r>
    </w:p>
    <w:p w14:paraId="473EA8C0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У разі прийняття уповноваженим органом рішення про зміну ціни/тарифу на послугу виконавець у строк, що не перевищує 15 днів з дати введення їх у дію, повідомляє про це споживачу з посиланням на рішення відповідного органу.</w:t>
      </w:r>
    </w:p>
    <w:p w14:paraId="49DCB4A0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32. Розрахунковим періодом для оплати обсягу спожитої послуги є календарний місяць.</w:t>
      </w:r>
    </w:p>
    <w:p w14:paraId="1DBDFCD5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33. Виконавець формує та надає рахунок на оплату спожитої послуги споживачу не пізніше ніж за десять днів до граничного строку внесення плати за спожиту послугу.</w:t>
      </w:r>
    </w:p>
    <w:p w14:paraId="1C99442F" w14:textId="27B9157E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Рахунок надається на паперовому носії. На вимогу або за згодою споживача рахунок може надаватися в електронній формі</w:t>
      </w:r>
      <w:r w:rsidR="003F53CE">
        <w:rPr>
          <w:rFonts w:ascii="Times New Roman" w:hAnsi="Times New Roman"/>
          <w:sz w:val="18"/>
          <w:szCs w:val="18"/>
        </w:rPr>
        <w:t>.</w:t>
      </w:r>
    </w:p>
    <w:p w14:paraId="3ED97985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34. Споживач здійснює оплату за цим договором щомісяця не пізніше останнього дня місяця, що настає за розрахунковим періодом, що є граничним строком внесення плати за спожиту послугу.</w:t>
      </w:r>
    </w:p>
    <w:p w14:paraId="3817B0DE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35. За бажанням споживача оплата послуг може здійснюватися шляхом внесення авансових платежів.</w:t>
      </w:r>
    </w:p>
    <w:p w14:paraId="7FE90E69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36. Під час здійснення оплати споживач зобов’язаний зазначити розрахунковий період, за який вона здійснюється, та призначення платежу (плата виконавцю, сплата пені, штрафів).</w:t>
      </w:r>
    </w:p>
    <w:p w14:paraId="2ADAC337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У разі коли споживачем не визначено розрахунковий період або коли за зазначений споживачем період виникла переплата, виконавець має право зарахувати такий платіж (його частину в розмірі переплати) в рахунок заборгованості споживача за минулі розрахункові періоди у разі її наявності (за винятком погашення пені та штрафів, нарахованих споживачеві), а у разі відсутності такої заборгованості — в рахунок майбутніх платежів споживача, починаючи з найближчих періодів від дати здійснення платежу.</w:t>
      </w:r>
    </w:p>
    <w:p w14:paraId="00330046" w14:textId="027A410B" w:rsidR="00EC21D3" w:rsidRPr="00920CF7" w:rsidRDefault="00BB1FEE" w:rsidP="003F53C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 xml:space="preserve">37. У разі коли споживач вніс плату виконавцю за розрахунковий період не в повному обсязі або більшому, ніж зазначено в рахунку, обсязі, виконавець здійснює зарахування коштів згідно з призначенням платежу. </w:t>
      </w:r>
    </w:p>
    <w:p w14:paraId="3F9E3806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38. Споживач не звільняється від оплати послуги, отриманої ним до укладення цього договору.</w:t>
      </w:r>
    </w:p>
    <w:p w14:paraId="33D819AB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39. Плата за послугу не нараховується за час перерв, визначених частиною першою статті 16 Закону України “Про житлово-комунальні послуги”.</w:t>
      </w:r>
    </w:p>
    <w:p w14:paraId="045D9509" w14:textId="77777777" w:rsidR="00EC21D3" w:rsidRPr="00920CF7" w:rsidRDefault="00BB1FEE">
      <w:pPr>
        <w:pStyle w:val="ac"/>
        <w:spacing w:before="0" w:after="120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Права і обов’язки сторін</w:t>
      </w:r>
    </w:p>
    <w:p w14:paraId="152B1A91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40. Споживач має право:</w:t>
      </w:r>
    </w:p>
    <w:p w14:paraId="31A6EB2B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1) одержувати своєчасно та належної якості послугу згідно із законодавством та умовами цього договору;</w:t>
      </w:r>
    </w:p>
    <w:p w14:paraId="6B9896D4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2) без додаткової оплати одержувати від виконавця інформацію про ціну/тариф на послугу, загальну вартість місячного платежу, структуру ціни/тарифу на послугу, норми споживання та порядок надання послуги, а також про її споживчі властивості.</w:t>
      </w:r>
    </w:p>
    <w:p w14:paraId="57DF246C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Така інформація надається засобами зв’язку, зазначеними в розділі “Реквізити виконавця” цього договору, у строк, визначений Законом України “Про доступ до публічної інформації”;</w:t>
      </w:r>
    </w:p>
    <w:p w14:paraId="2685222C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lastRenderedPageBreak/>
        <w:t>3) на відшкодування збитків, завданих його майну, шкоди, заподіяної його життю або здоров’ю внаслідок неналежного надання або ненадання послуги та незаконного проникнення в належне йому житло (інший об’єкт нерухомого майна) виконавця або його представників виконавця;</w:t>
      </w:r>
    </w:p>
    <w:p w14:paraId="5C7CAAC7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4) на усунення протягом 50 годин, якщо інше не визначене законодавством, виявлених недоліків у наданні послуги;</w:t>
      </w:r>
    </w:p>
    <w:p w14:paraId="35B0885C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5) на зменшення в установленому законодавством порядку розміру плати за послугу в разі її ненадання, надання не в повному обсязі або зниження її якості;</w:t>
      </w:r>
    </w:p>
    <w:p w14:paraId="506BF2C2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6) отримувати від виконавця неустойку (штраф) у розмірі 0,01 відсотка вартості середньодобового споживання послуги з постачання теплової енергії, визначеної за попередній опалювальний період (а у разі ненадання послуги у попередньому опалювальному періоді — за фактичний час споживання протягом поточного опалювального періоду, але не менше 30 днів), за кожен день ненадання послуги, надання її не в повному обсязі або надання послуги неналежної якості (за винятком нормативних строків проведення аварійно-відновних робіт або періоду, протягом якого здійснювалася ліквідація або усунення виявлених неполадок, пов’язаних з отриманням послуги, що виникли з вини споживача);</w:t>
      </w:r>
    </w:p>
    <w:p w14:paraId="584CE54D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7) на перевірку кількості та якості послуги в установленому законодавством порядку;</w:t>
      </w:r>
    </w:p>
    <w:p w14:paraId="1905993C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8) складати та підписувати акти-претензії у зв’язку з порушенням порядку надання послуги, зміною її споживчих властивостей та перевищенням строків проведення аварійно-відновних робіт;</w:t>
      </w:r>
    </w:p>
    <w:p w14:paraId="06D4599C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9) без додаткової оплати отримувати від виконавця на зазначений споживачем засіб зв’язку детальний розрахунок розподілу обсягу спожитої послуги між споживачами будинку у строк, визначений Законом України “Про доступ до публічної інформації”;</w:t>
      </w:r>
    </w:p>
    <w:p w14:paraId="1B7E5BBD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10) без додаткової оплати отримувати на зазначений споживачем засіб зв’язку інформацію про проведені виконавцем нарахування плати за послугу (з розподілом за періодами та видами нарахувань) та отримані від споживача платежі у строк, визначений Законом України “Про доступ до публічної інформації”;</w:t>
      </w:r>
    </w:p>
    <w:p w14:paraId="59921FA0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11) відключитися від систем (мереж) централізованого опалення (теплопостачання) відповідно до Порядку відключення споживачів від систем централізованого опалення та постачання гарячої води, що затверджений наказом Мінрегіону від 26 липня 2019 р. № 169; це право не звільняє споживача від зобов’язання відшкодовувати частину обсягу теплової енергії на задоволення загальнобудинкових потреб на опалення, який складається з обсягу теплової енергії на опалення місць загального користування і допоміжних приміщень будинку та обсягу теплової енергії на забезпечення функціонування внутрішньобудинкових систем опалення та гарячого водопостачання (за наявності циркуляції);</w:t>
      </w:r>
    </w:p>
    <w:p w14:paraId="55D41F48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12) після закінчення опалювального періоду отримувати в міжопалювальний період перерахунок за спожиту теплову енергію з урахуванням здійсненого авансового платежу та показань вузлів обліку теплової енергії;</w:t>
      </w:r>
    </w:p>
    <w:p w14:paraId="45C0E50C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13) звертатися до суду у разі порушення виконавцем умов цього договору.</w:t>
      </w:r>
    </w:p>
    <w:p w14:paraId="141FD9AD" w14:textId="77777777" w:rsidR="00EC21D3" w:rsidRPr="00920CF7" w:rsidRDefault="00BB1FEE">
      <w:pPr>
        <w:pStyle w:val="aa"/>
        <w:jc w:val="both"/>
        <w:rPr>
          <w:rFonts w:ascii="Times New Roman" w:hAnsi="Times New Roman"/>
          <w:b/>
          <w:sz w:val="18"/>
          <w:szCs w:val="18"/>
        </w:rPr>
      </w:pPr>
      <w:r w:rsidRPr="00920CF7">
        <w:rPr>
          <w:rFonts w:ascii="Times New Roman" w:hAnsi="Times New Roman"/>
          <w:b/>
          <w:sz w:val="18"/>
          <w:szCs w:val="18"/>
        </w:rPr>
        <w:t>41. Споживач зобов’язаний:</w:t>
      </w:r>
    </w:p>
    <w:p w14:paraId="24EE6CEF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1) своєчасно вживати заходів до усунення виявлених неполадок, пов’язаних з отриманням послуги, що виникли з його вини;</w:t>
      </w:r>
    </w:p>
    <w:p w14:paraId="69D5D14E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2) забезпечувати цілісність обладнання приладів (вузлів) обліку послуги відповідно до умов цього договору та не втручатися в їх роботу;</w:t>
      </w:r>
    </w:p>
    <w:p w14:paraId="4ACB9E4A" w14:textId="154C58CE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3) оплачувати надану послугу за ціною/тарифом, встановленими відповідно до законодавства</w:t>
      </w:r>
      <w:r w:rsidR="003F53CE">
        <w:rPr>
          <w:rFonts w:ascii="Times New Roman" w:hAnsi="Times New Roman"/>
          <w:sz w:val="18"/>
          <w:szCs w:val="18"/>
        </w:rPr>
        <w:t>;</w:t>
      </w:r>
    </w:p>
    <w:p w14:paraId="00844784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4) дотримуватися правил безпеки, зокрема пожежної та газової, санітарних норм;</w:t>
      </w:r>
    </w:p>
    <w:p w14:paraId="6DB84321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5) допускати виконавця або його представників у своє житло (інший об’єкт нерухомого майна) для перевірки показань вузлів розподільного обліку/ приладів-розподілювачів теплової енергії у порядку, визначеному законом і цим договором;</w:t>
      </w:r>
    </w:p>
    <w:p w14:paraId="50F44153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6) у разі несвоєчасного здійснення платежу за послугу сплачувати пеню в розмірі, встановленому цим договором;</w:t>
      </w:r>
    </w:p>
    <w:p w14:paraId="457AE797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7) надавати виконавцю покази наявних вузлів розподільного обліку/приладів-розподілювачів теплової енергії, що забезпечують індивідуальний облік споживання послуги у приміщенні споживача в порядку та строки, визначені цим договором.</w:t>
      </w:r>
    </w:p>
    <w:p w14:paraId="17136EEA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8) власним коштом проводити ремонт та заміну санітарно-технічних приладів і пристроїв, обладнання, іншого спільного майна, пошкодженого з його вини, яка доведена в установленому законом порядку;</w:t>
      </w:r>
    </w:p>
    <w:p w14:paraId="5F92BF6D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9) дотримуватися вимог житлового та містобудівного законодавства (не допускати втручання у внутрішньобудинкову систему теплопостачання, її переобладнання) під час проведення ремонту чи реконструкції житла (іншого об’єкта нерухомого майна), не допускати порушення законних прав та інтересів інших учасників відносин у сфері житлово-комунальних послуг;</w:t>
      </w:r>
    </w:p>
    <w:p w14:paraId="1BC6B030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10) забезпечити своєчасну підготовку об’єктів, що перебувають у його власності (користуванні), до експлуатації в осінньо-зимовий період;</w:t>
      </w:r>
    </w:p>
    <w:p w14:paraId="3061D105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11) у разі відключення його приміщення від систем (мереж) централізованого опалення (теплопостачання) в установленому законодавством порядку відшкодовувати частину обсягу теплової енергії на задоволення загальнобудинкових потреб на опалення, який складається з обсягу теплової енергії на опалення місць загального користування і допоміжних приміщень будинку та обсягу теплової енергії на забезпечення функціонування внутрішньобудинкових систем опалення та гарячого водопостачання (за наявності циркуляції).</w:t>
      </w:r>
    </w:p>
    <w:p w14:paraId="339C6D68" w14:textId="77777777" w:rsidR="00EC21D3" w:rsidRPr="00920CF7" w:rsidRDefault="00BB1FEE">
      <w:pPr>
        <w:pStyle w:val="aa"/>
        <w:jc w:val="both"/>
        <w:rPr>
          <w:rFonts w:ascii="Times New Roman" w:hAnsi="Times New Roman"/>
          <w:b/>
          <w:sz w:val="18"/>
          <w:szCs w:val="18"/>
        </w:rPr>
      </w:pPr>
      <w:r w:rsidRPr="00920CF7">
        <w:rPr>
          <w:rFonts w:ascii="Times New Roman" w:hAnsi="Times New Roman"/>
          <w:b/>
          <w:sz w:val="18"/>
          <w:szCs w:val="18"/>
        </w:rPr>
        <w:t>42. Виконавець має право:</w:t>
      </w:r>
    </w:p>
    <w:p w14:paraId="44927600" w14:textId="77777777" w:rsidR="00E07EAE" w:rsidRDefault="00BB1FEE" w:rsidP="00E07EA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1) вимагати від споживача дотримання вимог правил експлуатації житлових приміщень, санітарно-гігієнічних правил і правил пожежної безпеки, інших нормативно-правових актів у сфері комунальних послуг;</w:t>
      </w:r>
    </w:p>
    <w:p w14:paraId="7FCAE99F" w14:textId="7C46D626" w:rsidR="00EC21D3" w:rsidRPr="00920CF7" w:rsidRDefault="00BB1FEE" w:rsidP="00E07EA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lastRenderedPageBreak/>
        <w:t>2) вимагати від споживача своєчасного проведення робіт з усунення виявлених неполадок, пов’язаних з отриманням послуги, що виникли з вини споживача, або відшкодування вартості таких робіт, якщо їх проводив виконавець;</w:t>
      </w:r>
    </w:p>
    <w:p w14:paraId="2671888D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3) доступу до житла, інших об’єктів нерухомого майна і приміщень споживача для перевірки стану і зняття показань вузлів обліку, що забезпечують облік споживання послуги в будинку і приміщенні споживача, в порядку, визначеному законом і цим договором;</w:t>
      </w:r>
    </w:p>
    <w:p w14:paraId="6C905293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4) обмежити/припинити надання послуги в разі її неоплати або оплати не в повному обсязі в порядку і строки, встановлені Законом України “Про житлово-комунальні послуги” та цим договором, крім випадків, коли якість та/або кількість послуги не відповідає умовам цього договору;</w:t>
      </w:r>
    </w:p>
    <w:p w14:paraId="77BCCAEF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5) звертатися до суду в разі порушення споживачем умов цього договору;</w:t>
      </w:r>
    </w:p>
    <w:p w14:paraId="20C224A4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6) на відшкодування збитків у разі наявності порушень у роботі теплового обладнання споживача, що призвели до перебоїв у технологічному процесі постачання теплової енергії.</w:t>
      </w:r>
    </w:p>
    <w:p w14:paraId="53047E1F" w14:textId="77777777" w:rsidR="00EC21D3" w:rsidRPr="00920CF7" w:rsidRDefault="00EC21D3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</w:p>
    <w:p w14:paraId="6E673D3B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b/>
          <w:sz w:val="18"/>
          <w:szCs w:val="18"/>
        </w:rPr>
      </w:pPr>
      <w:r w:rsidRPr="00920CF7">
        <w:rPr>
          <w:rFonts w:ascii="Times New Roman" w:hAnsi="Times New Roman"/>
          <w:b/>
          <w:sz w:val="18"/>
          <w:szCs w:val="18"/>
        </w:rPr>
        <w:t>43. Виконавець зобов’язаний:</w:t>
      </w:r>
    </w:p>
    <w:p w14:paraId="09A4F5B3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1) забезпечувати своєчасність надання, безперервність і відповідну якість послуги згідно із законодавством та умовами цього договору, зокрема шляхом створення системи управління якістю відповідно до національних або міжнародних стандартів;</w:t>
      </w:r>
    </w:p>
    <w:p w14:paraId="187291D9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2) забезпечити надійне постачання обсягів теплової енергії відповідно до умов договору;</w:t>
      </w:r>
    </w:p>
    <w:p w14:paraId="7E51DFAF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3) без додаткової оплати надавати споживачу в установленому законодавством порядку необхідну інформацію про ціну/тариф, загальну вартість місячного платежу, структуру ціни/тарифу, норми споживання та порядок надання послуги, її споживчі властивості, а також іншу інформацію, передбачену законодавством;</w:t>
      </w:r>
    </w:p>
    <w:p w14:paraId="25FF4313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4) своєчасно проводити підготовку об’єктів, що забезпечують надання послуги та перебувають у його власності (користуванні), до експлуатації в осінньо-зимовий період;</w:t>
      </w:r>
    </w:p>
    <w:p w14:paraId="4CBCE52D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5) розглядати у визначений законодавством строк претензії та скарги споживача і проводити відповідні перерахунки розміру плати за послугу в разі її ненадання, надання не в повному обсязі, несвоєчасно або надання послуги неналежної якості, а також в інших випадках, визначених цим договором;</w:t>
      </w:r>
    </w:p>
    <w:p w14:paraId="05B0CECF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6) вживати заходів до ліквідації аварій, усунення порушень якості послуги, що сталися з вини виконавця або на об’єктах, що забезпечують надання послуги та перебувають у його власності (користуванні), у строки, встановлені законодавством;</w:t>
      </w:r>
    </w:p>
    <w:p w14:paraId="6AFA9E68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7) виплачувати споживачу штраф за перевищення встановлених строків проведення аварійно-відновних робіт на об’єктах, що забезпечують надання послуги та перебувають у його власності (користуванні), у розмірі, визначеному цим договором;</w:t>
      </w:r>
    </w:p>
    <w:p w14:paraId="2B9BF95D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8) своєчасно реагувати на виклики споживача, підписувати акти-претензії, вести облік вимог (претензій) споживача у зв’язку з порушенням порядку надання послуги;</w:t>
      </w:r>
    </w:p>
    <w:p w14:paraId="19BA28BF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9) своєчасно та власним коштом проводити роботи з усунення виявлених неполадок, пов’язаних з наданням послуги, що виникли з його вини;</w:t>
      </w:r>
    </w:p>
    <w:p w14:paraId="15B9F790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10) інформувати споживача про намір зміни цін/тарифів на послугу відповідно до Порядку інформування споживачів про намір зміни цін/тарифів на комунальні послуги з обґрунтуванням такої необхідності, затвердженого наказом Мінрегіону від 5 червня 2018 р. № 130;</w:t>
      </w:r>
    </w:p>
    <w:p w14:paraId="1A5B106E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11) здійснювати розподіл загальнобудинкового обсягу послуг між співвласниками багатоквартирного будинку у передбаченому законодавством та цим договором порядку;</w:t>
      </w:r>
    </w:p>
    <w:p w14:paraId="3291F985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12) контролювати дотримання установлених міжповірочних інтервалів засобів вимірювальної техніки, які є складовою частиною вузла комерційного та розподільного обліку;</w:t>
      </w:r>
    </w:p>
    <w:p w14:paraId="251E2794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13) надсилати протягом п’яти робочих днів управителю або відповідним виконавцям скарги споживачів щодо надання комунальних послуг у разі, коли вирішення таких питань належить до повноважень управителя або інших виконавців послуг.</w:t>
      </w:r>
    </w:p>
    <w:p w14:paraId="10E11E74" w14:textId="77777777" w:rsidR="00EC21D3" w:rsidRPr="00920CF7" w:rsidRDefault="00BB1FEE">
      <w:pPr>
        <w:pStyle w:val="ac"/>
        <w:spacing w:before="360" w:after="120" w:line="228" w:lineRule="auto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Відповідальність сторін за порушення договору</w:t>
      </w:r>
    </w:p>
    <w:p w14:paraId="2759F8C5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44. Сторони несуть відповідальність за невиконання умов цього договору відповідно до цього договору або закону.</w:t>
      </w:r>
    </w:p>
    <w:p w14:paraId="41A972FC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45. У разі несвоєчасного здійснення платежів споживач зобов’язаний сплатити пеню в розмірі 0,01 відсотка суми боргу за кожен день прострочення. Загальний розмір сплаченої пені не може перевищувати 100 відсотків загальної суми боргу.</w:t>
      </w:r>
    </w:p>
    <w:p w14:paraId="1CAD0A16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Нарахування пені починається з першого робочого дня, що настає за останнім днем граничного строку внесення плати за послугу.</w:t>
      </w:r>
    </w:p>
    <w:p w14:paraId="3568ADFB" w14:textId="32B24C02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Пеня не нараховується за умови наявності заборгованості держави за надані населенню пільги та житлові субсидії та/або наявності у споживача заборгованості з оплати праці, підтвердженої належним чином.</w:t>
      </w:r>
      <w:r w:rsidR="003F53CE">
        <w:rPr>
          <w:rFonts w:ascii="Times New Roman" w:hAnsi="Times New Roman"/>
          <w:sz w:val="18"/>
          <w:szCs w:val="18"/>
        </w:rPr>
        <w:t xml:space="preserve"> </w:t>
      </w:r>
    </w:p>
    <w:p w14:paraId="0BE754AC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 xml:space="preserve">46. У разі ненадання послуги, надання її не в повному обсязі або надання послуги неналежної якості виконавець зобов’язаний самостійно протягом місяця, що настає за розрахунковим, здійснити перерахунок вартості послуги за весь період її ненадання, надання не в повному обсязі або надання послуги неналежної якості відповідно до порядку, затвердженого Кабінетом Міністрів України, а також сплатити споживачеві неустойку (штраф) у розмірі 0,01 відсотка вартості середньодобового споживання послуги з постачання теплової енергії, визначеної за попередній опалювальний період (а у разі ненадання послуги у попередньому опалювальному періоді — за фактичний час споживання протягом поточного опалювального періоду, але не менше 30 днів), за кожен день ненадання послуги, надання її не в повному обсязі або надання послуги неналежної якості (за винятком нормативних строків проведення аварійно-відновних робіт або періоду, протягом якого здійснювалася ліквідація або усунення виявлених неполадок, пов’язаних з отриманням послуги, що виникли з вини споживача). </w:t>
      </w:r>
    </w:p>
    <w:p w14:paraId="44A7FFD5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47. Оформлення претензій споживача щодо ненадання послуги, надання її не в повному обсязі або надання послуги неналежної якості здійснюється в порядку, визначеному статтею 27 Закону України “Про житлово-комунальні послуги”.</w:t>
      </w:r>
    </w:p>
    <w:p w14:paraId="7C0E74CD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lastRenderedPageBreak/>
        <w:t>Перевірка відповідності якості надання послуги здійснюється відповідно до Порядку проведення перевірки відповідності якості надання деяких комунальних послуг та послуг з управління багатоквартирним будинком параметрам, передбаченим договором про надання відповідних послуг, затвердженого постановою Кабінету Міністрів України від 27 грудня 2018 р.                № 1145 (Офіційний вісник України, 2019 р., № 4, ст. 133).</w:t>
      </w:r>
    </w:p>
    <w:p w14:paraId="51A3E84A" w14:textId="77777777" w:rsidR="00EC21D3" w:rsidRPr="00920CF7" w:rsidRDefault="00BB1FEE">
      <w:pPr>
        <w:pStyle w:val="aa"/>
        <w:spacing w:before="100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Виконавець зобов’язаний прибути на виклик споживача для перевірки якості надання послуги у строк не пізніше ніж протягом однієї доби з моменту отримання відповідного повідомлення споживача.</w:t>
      </w:r>
    </w:p>
    <w:p w14:paraId="181336A0" w14:textId="77777777" w:rsidR="00EC21D3" w:rsidRPr="00920CF7" w:rsidRDefault="00BB1FEE">
      <w:pPr>
        <w:pStyle w:val="aa"/>
        <w:spacing w:before="100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48. Виконавець не несе відповідальності за ненадання послуги, надання її не в повному обсязі або надання послуги неналежної якості, якщо доведе, що в точці обліку послуги її якість відповідала вимогам, установленим актами законодавства та цим договором.</w:t>
      </w:r>
    </w:p>
    <w:p w14:paraId="34236680" w14:textId="77777777" w:rsidR="00EC21D3" w:rsidRPr="00920CF7" w:rsidRDefault="00BB1FEE">
      <w:pPr>
        <w:pStyle w:val="aa"/>
        <w:spacing w:before="100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Виконавець не несе відповідальності за ненадання послуги, надання її не в повному обсязі або надання послуги неналежної якості під час перерв, передбачених частиною першою статті 16 Закону України “Про житлово-комунальні послуги”.</w:t>
      </w:r>
    </w:p>
    <w:p w14:paraId="4D201630" w14:textId="77777777" w:rsidR="00EC21D3" w:rsidRPr="00920CF7" w:rsidRDefault="00BB1FEE">
      <w:pPr>
        <w:pStyle w:val="aa"/>
        <w:spacing w:before="100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 xml:space="preserve">49. Виконавець має право обмежити (припинити) надання послуги споживачеві у разі непогашення в повному обсязі заборгованості з оплати спожитої послуги. </w:t>
      </w:r>
    </w:p>
    <w:p w14:paraId="63001989" w14:textId="77777777" w:rsidR="00EC21D3" w:rsidRPr="00920CF7" w:rsidRDefault="00BB1FEE">
      <w:pPr>
        <w:pStyle w:val="aa"/>
        <w:spacing w:before="100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Виконавець надсилає споживачеві попередження про те, що у разі непогашення ним заборгованості надання послуги може бути обмежене (припинене) рекомендованим листом (з повідомленням про вручення) та шляхом повідомлення споживачеві через його особистий кабінет.</w:t>
      </w:r>
    </w:p>
    <w:p w14:paraId="15E07E67" w14:textId="77777777" w:rsidR="00EC21D3" w:rsidRPr="00920CF7" w:rsidRDefault="00BB1FEE">
      <w:pPr>
        <w:pStyle w:val="aa"/>
        <w:spacing w:before="100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Таке попередження надсилається споживачеві не раніше наступного робочого дня після закінчення граничного строку оплати, визначеного законодавством та/або договором.</w:t>
      </w:r>
    </w:p>
    <w:p w14:paraId="605E02E4" w14:textId="77777777" w:rsidR="00EC21D3" w:rsidRPr="00920CF7" w:rsidRDefault="00BB1FEE">
      <w:pPr>
        <w:pStyle w:val="aa"/>
        <w:spacing w:before="100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Обмеження (припинення) надання послуги здійснюється виконавцем відповідно до частини четвертої статті 26 Закону України “Про житлово-комунальні послуги” протягом 30 днів з дня отримання споживачем попередження від виконавця.</w:t>
      </w:r>
    </w:p>
    <w:p w14:paraId="11A1DDFE" w14:textId="77777777" w:rsidR="00EC21D3" w:rsidRPr="00920CF7" w:rsidRDefault="00BB1FEE">
      <w:pPr>
        <w:pStyle w:val="aa"/>
        <w:spacing w:before="100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50. Постачання послуги у разі обмеження (припинення) її надання відновлюється в повному обсязі протягом наступного дня з дати повного погашення заборгованості за фактично спожиту послугу чи з дати укладення угоди про реструктуризацію заборгованості.</w:t>
      </w:r>
    </w:p>
    <w:p w14:paraId="09CE01BD" w14:textId="77777777" w:rsidR="00EC21D3" w:rsidRPr="00920CF7" w:rsidRDefault="00BB1FEE">
      <w:pPr>
        <w:pStyle w:val="aa"/>
        <w:spacing w:before="100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Витрати виконавця з обмеження (припинення) надання послуги та з відновлення її постачання у випадках, передбачених цим пунктом, покладаються на споживача, якому здійснювалося обмеження надання послуги, відповідно до кошторису витрат на відновлення надання послуги, складеного виконавцем.</w:t>
      </w:r>
    </w:p>
    <w:p w14:paraId="3F25666F" w14:textId="77777777" w:rsidR="00EC21D3" w:rsidRPr="00920CF7" w:rsidRDefault="00BB1FEE">
      <w:pPr>
        <w:pStyle w:val="aa"/>
        <w:spacing w:before="240" w:after="120"/>
        <w:ind w:firstLine="0"/>
        <w:jc w:val="center"/>
        <w:rPr>
          <w:rFonts w:ascii="Times New Roman" w:hAnsi="Times New Roman"/>
          <w:b/>
          <w:sz w:val="18"/>
          <w:szCs w:val="18"/>
        </w:rPr>
      </w:pPr>
      <w:r w:rsidRPr="00920CF7">
        <w:rPr>
          <w:rFonts w:ascii="Times New Roman" w:hAnsi="Times New Roman"/>
          <w:b/>
          <w:sz w:val="18"/>
          <w:szCs w:val="18"/>
        </w:rPr>
        <w:t>Строк дії договору, порядок і умови внесення до нього змін, продовження його дії</w:t>
      </w:r>
    </w:p>
    <w:p w14:paraId="18D781B3" w14:textId="119A3F88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51. Цей договір набирає чинності з моменту акцептування його споживачем, але не раніше ніж через 30 днів з моменту опублікування і діє протягом одного року з дати набрання чинності.</w:t>
      </w:r>
      <w:r w:rsidR="003F53CE">
        <w:rPr>
          <w:rFonts w:ascii="Times New Roman" w:hAnsi="Times New Roman"/>
          <w:sz w:val="18"/>
          <w:szCs w:val="18"/>
        </w:rPr>
        <w:t xml:space="preserve"> З початк</w:t>
      </w:r>
      <w:r w:rsidR="004B2C4B">
        <w:rPr>
          <w:rFonts w:ascii="Times New Roman" w:hAnsi="Times New Roman"/>
          <w:sz w:val="18"/>
          <w:szCs w:val="18"/>
        </w:rPr>
        <w:t>ом</w:t>
      </w:r>
      <w:r w:rsidR="003F53CE">
        <w:rPr>
          <w:rFonts w:ascii="Times New Roman" w:hAnsi="Times New Roman"/>
          <w:sz w:val="18"/>
          <w:szCs w:val="18"/>
        </w:rPr>
        <w:t xml:space="preserve"> опалювального періоду</w:t>
      </w:r>
      <w:r w:rsidR="004B2C4B">
        <w:rPr>
          <w:rFonts w:ascii="Times New Roman" w:hAnsi="Times New Roman"/>
          <w:sz w:val="18"/>
          <w:szCs w:val="18"/>
        </w:rPr>
        <w:t>, оголошеного органом місцевого самоврядування.</w:t>
      </w:r>
    </w:p>
    <w:p w14:paraId="1E976D8C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52. Якщо за один місяць до закінчення строку дії цього договору жодна із сторін не повідомить письмово іншій стороні про відмову від договору, договір вважається продовженим на черговий однорічний строк.</w:t>
      </w:r>
    </w:p>
    <w:p w14:paraId="32524C35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53. Цей договір може бути розірваний у разі прийняття рішення співвласниками щодо зміни моделі договірних відносин відповідно до статті 14 Закону України “Про житлово-комунальні послуги”.</w:t>
      </w:r>
    </w:p>
    <w:p w14:paraId="1A425783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54. У разі відключення приміщення споживача від систем (мереж) централізованого опалення (теплопостачання) в установленому законодавством порядку цей договір не припиняє своєї дії.</w:t>
      </w:r>
    </w:p>
    <w:p w14:paraId="7E23F049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55. Припинення дії цього договору не звільняє сторони від обов’язку виконання зобов’язань, які на дату такого припинення залишилися невиконаними.</w:t>
      </w:r>
    </w:p>
    <w:p w14:paraId="43C62D76" w14:textId="77777777" w:rsidR="00EC21D3" w:rsidRPr="00920CF7" w:rsidRDefault="00BB1FEE">
      <w:pPr>
        <w:pStyle w:val="ac"/>
        <w:spacing w:before="120" w:after="120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Прикінцеві положення</w:t>
      </w:r>
    </w:p>
    <w:p w14:paraId="24CAD4F8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56. Повідомлення, документи та інформацію споживач надсилає виконавцю засобами зв’язку, зазначеними в розділі “Реквізити виконавця” цього договору. Виконавець надсилає повідомлення, документи та інформацію, що  передбачені цим договором, на поштову адресу приміщення споживача або іншими засобами зв’язку, зазначеними споживачем.</w:t>
      </w:r>
    </w:p>
    <w:p w14:paraId="1459046A" w14:textId="77777777" w:rsidR="00EC21D3" w:rsidRPr="00920CF7" w:rsidRDefault="00BB1FEE">
      <w:pPr>
        <w:pStyle w:val="aa"/>
        <w:jc w:val="center"/>
        <w:rPr>
          <w:rFonts w:ascii="Times New Roman" w:hAnsi="Times New Roman"/>
          <w:b/>
          <w:sz w:val="18"/>
          <w:szCs w:val="18"/>
        </w:rPr>
      </w:pPr>
      <w:r w:rsidRPr="00920CF7">
        <w:rPr>
          <w:rFonts w:ascii="Times New Roman" w:hAnsi="Times New Roman"/>
          <w:b/>
          <w:sz w:val="18"/>
          <w:szCs w:val="18"/>
        </w:rPr>
        <w:t>Реквізити виконавця</w:t>
      </w:r>
    </w:p>
    <w:tbl>
      <w:tblPr>
        <w:tblW w:w="9287" w:type="dxa"/>
        <w:tblLook w:val="04A0" w:firstRow="1" w:lastRow="0" w:firstColumn="1" w:lastColumn="0" w:noHBand="0" w:noVBand="1"/>
      </w:tblPr>
      <w:tblGrid>
        <w:gridCol w:w="4158"/>
        <w:gridCol w:w="971"/>
        <w:gridCol w:w="4158"/>
      </w:tblGrid>
      <w:tr w:rsidR="00EC21D3" w:rsidRPr="00920CF7" w14:paraId="6D1761BC" w14:textId="77777777" w:rsidTr="004B2C4B">
        <w:tc>
          <w:tcPr>
            <w:tcW w:w="5129" w:type="dxa"/>
            <w:gridSpan w:val="2"/>
            <w:shd w:val="clear" w:color="auto" w:fill="auto"/>
          </w:tcPr>
          <w:p w14:paraId="360B1393" w14:textId="77777777" w:rsidR="00EC21D3" w:rsidRPr="00920CF7" w:rsidRDefault="00BB1FEE">
            <w:pPr>
              <w:spacing w:before="120"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920CF7">
              <w:rPr>
                <w:rFonts w:ascii="Times New Roman" w:hAnsi="Times New Roman"/>
                <w:sz w:val="18"/>
                <w:szCs w:val="18"/>
              </w:rPr>
              <w:t>Виконавець:</w:t>
            </w:r>
          </w:p>
        </w:tc>
        <w:tc>
          <w:tcPr>
            <w:tcW w:w="4158" w:type="dxa"/>
            <w:shd w:val="clear" w:color="auto" w:fill="auto"/>
          </w:tcPr>
          <w:p w14:paraId="61FAC9AA" w14:textId="77777777" w:rsidR="00EC21D3" w:rsidRPr="00920CF7" w:rsidRDefault="00EC21D3">
            <w:pPr>
              <w:pStyle w:val="aa"/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B2C4B" w:rsidRPr="00920CF7" w14:paraId="7952B753" w14:textId="77777777" w:rsidTr="004B2C4B">
        <w:tc>
          <w:tcPr>
            <w:tcW w:w="5129" w:type="dxa"/>
            <w:gridSpan w:val="2"/>
          </w:tcPr>
          <w:p w14:paraId="19B66846" w14:textId="77777777" w:rsidR="004B2C4B" w:rsidRPr="00E3078D" w:rsidRDefault="004B2C4B" w:rsidP="004B2C4B">
            <w:pPr>
              <w:spacing w:before="120" w:line="228" w:lineRule="auto"/>
              <w:rPr>
                <w:rFonts w:ascii="Times New Roman" w:hAnsi="Times New Roman"/>
                <w:sz w:val="20"/>
              </w:rPr>
            </w:pPr>
            <w:r w:rsidRPr="00E3078D">
              <w:rPr>
                <w:rFonts w:ascii="Times New Roman" w:hAnsi="Times New Roman"/>
                <w:sz w:val="20"/>
              </w:rPr>
              <w:t>Споживач:</w:t>
            </w:r>
          </w:p>
          <w:p w14:paraId="05CB0BB7" w14:textId="77777777" w:rsidR="004B2C4B" w:rsidRPr="00E3078D" w:rsidRDefault="004B2C4B" w:rsidP="004B2C4B">
            <w:pPr>
              <w:spacing w:before="120" w:line="228" w:lineRule="auto"/>
              <w:rPr>
                <w:rFonts w:ascii="Times New Roman" w:hAnsi="Times New Roman"/>
                <w:sz w:val="20"/>
              </w:rPr>
            </w:pPr>
          </w:p>
          <w:p w14:paraId="598D2D7E" w14:textId="77777777" w:rsidR="004B2C4B" w:rsidRPr="00E3078D" w:rsidRDefault="004B2C4B" w:rsidP="004B2C4B">
            <w:pPr>
              <w:rPr>
                <w:rFonts w:ascii="Times New Roman" w:hAnsi="Times New Roman"/>
                <w:b/>
                <w:sz w:val="20"/>
              </w:rPr>
            </w:pPr>
            <w:r w:rsidRPr="00E3078D">
              <w:rPr>
                <w:rFonts w:ascii="Times New Roman" w:hAnsi="Times New Roman"/>
                <w:b/>
                <w:sz w:val="20"/>
              </w:rPr>
              <w:t>Комунальне підприємство Кагарлицької</w:t>
            </w:r>
          </w:p>
          <w:p w14:paraId="18171597" w14:textId="6E73AA01" w:rsidR="004B2C4B" w:rsidRPr="00E3078D" w:rsidRDefault="004B2C4B" w:rsidP="004B2C4B">
            <w:pPr>
              <w:rPr>
                <w:rFonts w:ascii="Times New Roman" w:hAnsi="Times New Roman"/>
                <w:b/>
                <w:sz w:val="20"/>
              </w:rPr>
            </w:pPr>
            <w:r w:rsidRPr="00E3078D">
              <w:rPr>
                <w:rFonts w:ascii="Times New Roman" w:hAnsi="Times New Roman"/>
                <w:b/>
                <w:sz w:val="20"/>
              </w:rPr>
              <w:t xml:space="preserve">міської ради «Житлово-експлуатаційна </w:t>
            </w:r>
          </w:p>
          <w:p w14:paraId="48A3FB07" w14:textId="77777777" w:rsidR="004B2C4B" w:rsidRPr="00E3078D" w:rsidRDefault="004B2C4B" w:rsidP="004B2C4B">
            <w:pPr>
              <w:suppressAutoHyphens/>
              <w:rPr>
                <w:rFonts w:ascii="Times New Roman" w:hAnsi="Times New Roman"/>
                <w:sz w:val="20"/>
              </w:rPr>
            </w:pPr>
            <w:r w:rsidRPr="00E3078D">
              <w:rPr>
                <w:rFonts w:ascii="Times New Roman" w:hAnsi="Times New Roman"/>
                <w:b/>
                <w:sz w:val="20"/>
              </w:rPr>
              <w:t xml:space="preserve">організація», </w:t>
            </w:r>
            <w:r w:rsidRPr="00E3078D">
              <w:rPr>
                <w:rFonts w:ascii="Times New Roman" w:hAnsi="Times New Roman"/>
                <w:b/>
                <w:bCs/>
                <w:sz w:val="20"/>
              </w:rPr>
              <w:t>код ЄДРПОУ 32221968</w:t>
            </w:r>
            <w:r w:rsidRPr="00E3078D">
              <w:rPr>
                <w:rFonts w:ascii="Times New Roman" w:hAnsi="Times New Roman"/>
                <w:b/>
                <w:sz w:val="20"/>
              </w:rPr>
              <w:t xml:space="preserve">                              </w:t>
            </w:r>
          </w:p>
          <w:p w14:paraId="55E205B9" w14:textId="77777777" w:rsidR="004B2C4B" w:rsidRPr="00E3078D" w:rsidRDefault="004B2C4B" w:rsidP="004B2C4B">
            <w:pPr>
              <w:rPr>
                <w:rFonts w:ascii="Times New Roman" w:hAnsi="Times New Roman"/>
                <w:sz w:val="20"/>
              </w:rPr>
            </w:pPr>
            <w:r w:rsidRPr="00E3078D">
              <w:rPr>
                <w:rFonts w:ascii="Times New Roman" w:hAnsi="Times New Roman"/>
                <w:sz w:val="20"/>
              </w:rPr>
              <w:t>09201, Київська обл., Обухівський район</w:t>
            </w:r>
          </w:p>
          <w:p w14:paraId="58725D96" w14:textId="67203D7D" w:rsidR="004B2C4B" w:rsidRPr="00E3078D" w:rsidRDefault="004B2C4B" w:rsidP="004B2C4B">
            <w:pPr>
              <w:rPr>
                <w:rFonts w:ascii="Times New Roman" w:hAnsi="Times New Roman"/>
                <w:sz w:val="20"/>
              </w:rPr>
            </w:pPr>
            <w:r w:rsidRPr="00E3078D">
              <w:rPr>
                <w:rFonts w:ascii="Times New Roman" w:hAnsi="Times New Roman"/>
                <w:sz w:val="20"/>
              </w:rPr>
              <w:t xml:space="preserve"> м. Кагарлик, вул. Білоцерківська, 1              </w:t>
            </w:r>
          </w:p>
          <w:p w14:paraId="367D1949" w14:textId="77777777" w:rsidR="004B2C4B" w:rsidRPr="00E3078D" w:rsidRDefault="004B2C4B" w:rsidP="004B2C4B">
            <w:pPr>
              <w:suppressAutoHyphens/>
              <w:rPr>
                <w:rFonts w:ascii="Times New Roman" w:hAnsi="Times New Roman"/>
                <w:sz w:val="20"/>
              </w:rPr>
            </w:pPr>
            <w:r w:rsidRPr="00E3078D">
              <w:rPr>
                <w:rFonts w:ascii="Times New Roman" w:hAnsi="Times New Roman"/>
                <w:sz w:val="20"/>
              </w:rPr>
              <w:t xml:space="preserve">р/р </w:t>
            </w:r>
            <w:r w:rsidRPr="00E3078D">
              <w:rPr>
                <w:rFonts w:ascii="Times New Roman" w:hAnsi="Times New Roman"/>
                <w:sz w:val="20"/>
                <w:lang w:val="en-US"/>
              </w:rPr>
              <w:t>UA</w:t>
            </w:r>
            <w:r w:rsidRPr="00E3078D">
              <w:rPr>
                <w:rFonts w:ascii="Times New Roman" w:hAnsi="Times New Roman"/>
                <w:sz w:val="20"/>
              </w:rPr>
              <w:t>953226690000026001300316355</w:t>
            </w:r>
          </w:p>
          <w:p w14:paraId="783FDE88" w14:textId="77777777" w:rsidR="004B2C4B" w:rsidRPr="00E3078D" w:rsidRDefault="004B2C4B" w:rsidP="004B2C4B">
            <w:pPr>
              <w:suppressAutoHyphens/>
              <w:rPr>
                <w:rFonts w:ascii="Times New Roman" w:hAnsi="Times New Roman"/>
                <w:sz w:val="20"/>
              </w:rPr>
            </w:pPr>
            <w:r w:rsidRPr="00E3078D">
              <w:rPr>
                <w:rFonts w:ascii="Times New Roman" w:hAnsi="Times New Roman"/>
                <w:sz w:val="20"/>
              </w:rPr>
              <w:t>в АТ «ОЩАДБАНК», МФО 322669;</w:t>
            </w:r>
          </w:p>
          <w:p w14:paraId="4548FF84" w14:textId="77777777" w:rsidR="004B2C4B" w:rsidRPr="00E3078D" w:rsidRDefault="004B2C4B" w:rsidP="004B2C4B">
            <w:pPr>
              <w:rPr>
                <w:rFonts w:ascii="Times New Roman" w:hAnsi="Times New Roman"/>
                <w:sz w:val="20"/>
              </w:rPr>
            </w:pPr>
            <w:r w:rsidRPr="00E3078D">
              <w:rPr>
                <w:rFonts w:ascii="Times New Roman" w:hAnsi="Times New Roman"/>
                <w:sz w:val="20"/>
              </w:rPr>
              <w:t>ІПН 322219610125</w:t>
            </w:r>
            <w:r w:rsidRPr="00E3078D">
              <w:rPr>
                <w:rFonts w:ascii="Times New Roman" w:hAnsi="Times New Roman"/>
                <w:b/>
                <w:sz w:val="20"/>
              </w:rPr>
              <w:t xml:space="preserve">                                   </w:t>
            </w:r>
            <w:r w:rsidRPr="00E3078D">
              <w:rPr>
                <w:rFonts w:ascii="Times New Roman" w:hAnsi="Times New Roman"/>
                <w:sz w:val="20"/>
              </w:rPr>
              <w:t xml:space="preserve">  </w:t>
            </w:r>
          </w:p>
          <w:p w14:paraId="1C7F4B63" w14:textId="3AFB2A52" w:rsidR="004B2C4B" w:rsidRPr="00E3078D" w:rsidRDefault="004B2C4B" w:rsidP="004B2C4B">
            <w:pPr>
              <w:rPr>
                <w:rFonts w:ascii="Times New Roman" w:hAnsi="Times New Roman"/>
                <w:sz w:val="20"/>
              </w:rPr>
            </w:pPr>
            <w:r w:rsidRPr="00E3078D">
              <w:rPr>
                <w:rFonts w:ascii="Times New Roman" w:hAnsi="Times New Roman"/>
                <w:sz w:val="20"/>
              </w:rPr>
              <w:t>тел. (04573)</w:t>
            </w:r>
            <w:r w:rsidR="00583417" w:rsidRPr="00E3078D">
              <w:rPr>
                <w:rFonts w:ascii="Times New Roman" w:hAnsi="Times New Roman"/>
                <w:sz w:val="20"/>
              </w:rPr>
              <w:t xml:space="preserve"> 51659,</w:t>
            </w:r>
            <w:r w:rsidRPr="00E3078D">
              <w:rPr>
                <w:rFonts w:ascii="Times New Roman" w:hAnsi="Times New Roman"/>
                <w:sz w:val="20"/>
              </w:rPr>
              <w:t xml:space="preserve"> 61520, 0964410566</w:t>
            </w:r>
          </w:p>
          <w:p w14:paraId="5A7BE609" w14:textId="77777777" w:rsidR="004B2C4B" w:rsidRPr="00E3078D" w:rsidRDefault="004B2C4B" w:rsidP="004B2C4B">
            <w:pPr>
              <w:rPr>
                <w:rFonts w:ascii="Times New Roman" w:hAnsi="Times New Roman"/>
                <w:bCs/>
                <w:sz w:val="20"/>
              </w:rPr>
            </w:pPr>
            <w:r w:rsidRPr="00E3078D">
              <w:rPr>
                <w:rFonts w:ascii="Times New Roman" w:hAnsi="Times New Roman"/>
                <w:bCs/>
                <w:sz w:val="20"/>
                <w:lang w:val="en-US"/>
              </w:rPr>
              <w:t>e</w:t>
            </w:r>
            <w:r w:rsidRPr="00E3078D">
              <w:rPr>
                <w:rFonts w:ascii="Times New Roman" w:hAnsi="Times New Roman"/>
                <w:bCs/>
                <w:sz w:val="20"/>
              </w:rPr>
              <w:t>-</w:t>
            </w:r>
            <w:r w:rsidRPr="00E3078D">
              <w:rPr>
                <w:rFonts w:ascii="Times New Roman" w:hAnsi="Times New Roman"/>
                <w:bCs/>
                <w:sz w:val="20"/>
                <w:lang w:val="en-US"/>
              </w:rPr>
              <w:t>mail</w:t>
            </w:r>
            <w:r w:rsidRPr="00E3078D">
              <w:rPr>
                <w:rFonts w:ascii="Times New Roman" w:hAnsi="Times New Roman"/>
                <w:bCs/>
                <w:sz w:val="20"/>
              </w:rPr>
              <w:t xml:space="preserve">: </w:t>
            </w:r>
            <w:r w:rsidRPr="00E3078D">
              <w:rPr>
                <w:rFonts w:ascii="Times New Roman" w:hAnsi="Times New Roman"/>
                <w:bCs/>
                <w:sz w:val="20"/>
                <w:lang w:val="en-US"/>
              </w:rPr>
              <w:t>kjep</w:t>
            </w:r>
            <w:r w:rsidRPr="00E3078D">
              <w:rPr>
                <w:rFonts w:ascii="Times New Roman" w:hAnsi="Times New Roman"/>
                <w:bCs/>
                <w:sz w:val="20"/>
              </w:rPr>
              <w:t>2012@</w:t>
            </w:r>
            <w:r w:rsidRPr="00E3078D">
              <w:rPr>
                <w:rFonts w:ascii="Times New Roman" w:hAnsi="Times New Roman"/>
                <w:bCs/>
                <w:sz w:val="20"/>
                <w:lang w:val="en-US"/>
              </w:rPr>
              <w:t>ukr</w:t>
            </w:r>
            <w:r w:rsidRPr="00E3078D">
              <w:rPr>
                <w:rFonts w:ascii="Times New Roman" w:hAnsi="Times New Roman"/>
                <w:bCs/>
                <w:sz w:val="20"/>
              </w:rPr>
              <w:t>.</w:t>
            </w:r>
            <w:r w:rsidRPr="00E3078D">
              <w:rPr>
                <w:rFonts w:ascii="Times New Roman" w:hAnsi="Times New Roman"/>
                <w:bCs/>
                <w:sz w:val="20"/>
                <w:lang w:val="en-US"/>
              </w:rPr>
              <w:t>net</w:t>
            </w:r>
            <w:r w:rsidRPr="00E3078D">
              <w:rPr>
                <w:rFonts w:ascii="Times New Roman" w:hAnsi="Times New Roman"/>
                <w:bCs/>
                <w:sz w:val="20"/>
              </w:rPr>
              <w:t xml:space="preserve">                                    </w:t>
            </w:r>
          </w:p>
          <w:p w14:paraId="5E34D5A3" w14:textId="77777777" w:rsidR="004B2C4B" w:rsidRPr="00E3078D" w:rsidRDefault="004B2C4B" w:rsidP="004B2C4B">
            <w:pPr>
              <w:rPr>
                <w:rFonts w:ascii="Times New Roman" w:hAnsi="Times New Roman"/>
                <w:b/>
                <w:sz w:val="20"/>
              </w:rPr>
            </w:pPr>
          </w:p>
          <w:p w14:paraId="2BF4BD69" w14:textId="77777777" w:rsidR="004B2C4B" w:rsidRPr="00E3078D" w:rsidRDefault="004B2C4B" w:rsidP="004B2C4B">
            <w:pPr>
              <w:rPr>
                <w:rFonts w:ascii="Times New Roman" w:hAnsi="Times New Roman"/>
                <w:b/>
                <w:sz w:val="20"/>
              </w:rPr>
            </w:pPr>
          </w:p>
          <w:p w14:paraId="350D677A" w14:textId="4586D767" w:rsidR="004B2C4B" w:rsidRPr="00E07EAE" w:rsidRDefault="004B2C4B" w:rsidP="00E07EAE">
            <w:pPr>
              <w:rPr>
                <w:rFonts w:ascii="Times New Roman" w:hAnsi="Times New Roman"/>
                <w:b/>
                <w:sz w:val="20"/>
              </w:rPr>
            </w:pPr>
            <w:r w:rsidRPr="00E3078D">
              <w:rPr>
                <w:rFonts w:ascii="Times New Roman" w:hAnsi="Times New Roman"/>
                <w:b/>
                <w:sz w:val="20"/>
              </w:rPr>
              <w:t xml:space="preserve">  Директор</w:t>
            </w:r>
            <w:r w:rsidR="00583417" w:rsidRPr="00E3078D">
              <w:rPr>
                <w:rFonts w:ascii="Times New Roman" w:hAnsi="Times New Roman"/>
                <w:b/>
                <w:sz w:val="20"/>
              </w:rPr>
              <w:t xml:space="preserve">  </w:t>
            </w:r>
            <w:r w:rsidRPr="00E3078D">
              <w:rPr>
                <w:rFonts w:ascii="Times New Roman" w:hAnsi="Times New Roman"/>
                <w:b/>
                <w:sz w:val="20"/>
              </w:rPr>
              <w:t xml:space="preserve">Владислав ЗЕЛЕНЬКО    </w:t>
            </w:r>
          </w:p>
        </w:tc>
        <w:tc>
          <w:tcPr>
            <w:tcW w:w="4158" w:type="dxa"/>
            <w:shd w:val="clear" w:color="auto" w:fill="auto"/>
          </w:tcPr>
          <w:p w14:paraId="5E4788AA" w14:textId="77777777" w:rsidR="004B2C4B" w:rsidRPr="00920CF7" w:rsidRDefault="004B2C4B" w:rsidP="004B2C4B">
            <w:pPr>
              <w:pStyle w:val="aa"/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B2C4B" w:rsidRPr="00920CF7" w14:paraId="667A71F9" w14:textId="77777777" w:rsidTr="004B2C4B">
        <w:tc>
          <w:tcPr>
            <w:tcW w:w="5129" w:type="dxa"/>
            <w:gridSpan w:val="2"/>
            <w:shd w:val="clear" w:color="auto" w:fill="auto"/>
          </w:tcPr>
          <w:p w14:paraId="754FD59F" w14:textId="56D17B40" w:rsidR="004B2C4B" w:rsidRPr="00920CF7" w:rsidRDefault="004B2C4B" w:rsidP="00E07EAE">
            <w:pPr>
              <w:pStyle w:val="aa"/>
              <w:tabs>
                <w:tab w:val="left" w:pos="1395"/>
              </w:tabs>
              <w:spacing w:line="220" w:lineRule="exact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58" w:type="dxa"/>
            <w:shd w:val="clear" w:color="auto" w:fill="auto"/>
          </w:tcPr>
          <w:p w14:paraId="12C33950" w14:textId="77777777" w:rsidR="004B2C4B" w:rsidRPr="00920CF7" w:rsidRDefault="004B2C4B" w:rsidP="004B2C4B">
            <w:pPr>
              <w:pStyle w:val="aa"/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B2C4B" w:rsidRPr="00920CF7" w14:paraId="421F08F5" w14:textId="77777777" w:rsidTr="004B2C4B">
        <w:tc>
          <w:tcPr>
            <w:tcW w:w="5129" w:type="dxa"/>
            <w:gridSpan w:val="2"/>
            <w:shd w:val="clear" w:color="auto" w:fill="auto"/>
          </w:tcPr>
          <w:p w14:paraId="02735B57" w14:textId="51F5B166" w:rsidR="004B2C4B" w:rsidRPr="00920CF7" w:rsidRDefault="004B2C4B" w:rsidP="004B2C4B">
            <w:pPr>
              <w:pStyle w:val="aa"/>
              <w:spacing w:line="220" w:lineRule="exact"/>
              <w:ind w:firstLine="0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158" w:type="dxa"/>
            <w:shd w:val="clear" w:color="auto" w:fill="auto"/>
          </w:tcPr>
          <w:p w14:paraId="1E83D214" w14:textId="77777777" w:rsidR="004B2C4B" w:rsidRPr="00920CF7" w:rsidRDefault="004B2C4B" w:rsidP="004B2C4B">
            <w:pPr>
              <w:pStyle w:val="aa"/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B2C4B" w:rsidRPr="00920CF7" w14:paraId="66DEA8CB" w14:textId="77777777" w:rsidTr="004B2C4B">
        <w:tc>
          <w:tcPr>
            <w:tcW w:w="5129" w:type="dxa"/>
            <w:gridSpan w:val="2"/>
            <w:shd w:val="clear" w:color="auto" w:fill="auto"/>
          </w:tcPr>
          <w:p w14:paraId="3BA7789E" w14:textId="6DA3EA7D" w:rsidR="004B2C4B" w:rsidRPr="00920CF7" w:rsidRDefault="004B2C4B" w:rsidP="001A13B5">
            <w:pPr>
              <w:pStyle w:val="aa"/>
              <w:tabs>
                <w:tab w:val="left" w:pos="1935"/>
              </w:tabs>
              <w:spacing w:line="220" w:lineRule="exact"/>
              <w:ind w:firstLine="0"/>
              <w:rPr>
                <w:rFonts w:ascii="Times New Roman" w:hAnsi="Times New Roman"/>
                <w:b/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4158" w:type="dxa"/>
            <w:shd w:val="clear" w:color="auto" w:fill="auto"/>
          </w:tcPr>
          <w:p w14:paraId="22CB2888" w14:textId="77777777" w:rsidR="004B2C4B" w:rsidRPr="00920CF7" w:rsidRDefault="004B2C4B" w:rsidP="004B2C4B">
            <w:pPr>
              <w:pStyle w:val="aa"/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B2C4B" w:rsidRPr="00920CF7" w14:paraId="085714E1" w14:textId="77777777" w:rsidTr="004B2C4B">
        <w:tc>
          <w:tcPr>
            <w:tcW w:w="5129" w:type="dxa"/>
            <w:gridSpan w:val="2"/>
            <w:shd w:val="clear" w:color="auto" w:fill="auto"/>
          </w:tcPr>
          <w:p w14:paraId="68CA58EF" w14:textId="6D535E02" w:rsidR="004B2C4B" w:rsidRPr="00920CF7" w:rsidRDefault="004B2C4B" w:rsidP="004B2C4B">
            <w:pPr>
              <w:pStyle w:val="aa"/>
              <w:spacing w:line="220" w:lineRule="exact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58" w:type="dxa"/>
            <w:shd w:val="clear" w:color="auto" w:fill="auto"/>
          </w:tcPr>
          <w:p w14:paraId="35C2AC41" w14:textId="77777777" w:rsidR="004B2C4B" w:rsidRPr="00920CF7" w:rsidRDefault="004B2C4B" w:rsidP="004B2C4B">
            <w:pPr>
              <w:pStyle w:val="aa"/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A13B5" w:rsidRPr="00920CF7" w14:paraId="3E5930B8" w14:textId="77777777" w:rsidTr="004B2C4B">
        <w:trPr>
          <w:gridAfter w:val="2"/>
          <w:wAfter w:w="5129" w:type="dxa"/>
        </w:trPr>
        <w:tc>
          <w:tcPr>
            <w:tcW w:w="4158" w:type="dxa"/>
            <w:shd w:val="clear" w:color="auto" w:fill="auto"/>
          </w:tcPr>
          <w:p w14:paraId="225552E0" w14:textId="77777777" w:rsidR="001A13B5" w:rsidRPr="00920CF7" w:rsidRDefault="001A13B5" w:rsidP="004B2C4B">
            <w:pPr>
              <w:pStyle w:val="aa"/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B2C4B" w:rsidRPr="00920CF7" w14:paraId="69F07195" w14:textId="77777777" w:rsidTr="004B2C4B">
        <w:tc>
          <w:tcPr>
            <w:tcW w:w="5129" w:type="dxa"/>
            <w:gridSpan w:val="2"/>
            <w:shd w:val="clear" w:color="auto" w:fill="auto"/>
          </w:tcPr>
          <w:p w14:paraId="7EAED869" w14:textId="6BC09672" w:rsidR="004B2C4B" w:rsidRPr="00920CF7" w:rsidRDefault="004B2C4B" w:rsidP="004B2C4B">
            <w:pPr>
              <w:pStyle w:val="aa"/>
              <w:spacing w:line="220" w:lineRule="exact"/>
              <w:ind w:firstLine="0"/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</w:pPr>
          </w:p>
        </w:tc>
        <w:tc>
          <w:tcPr>
            <w:tcW w:w="4158" w:type="dxa"/>
            <w:shd w:val="clear" w:color="auto" w:fill="auto"/>
          </w:tcPr>
          <w:p w14:paraId="14B11E9F" w14:textId="77777777" w:rsidR="004B2C4B" w:rsidRPr="00920CF7" w:rsidRDefault="004B2C4B" w:rsidP="004B2C4B">
            <w:pPr>
              <w:pStyle w:val="aa"/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B2C4B" w:rsidRPr="00920CF7" w14:paraId="5821D3E6" w14:textId="77777777" w:rsidTr="004B2C4B">
        <w:tc>
          <w:tcPr>
            <w:tcW w:w="5129" w:type="dxa"/>
            <w:gridSpan w:val="2"/>
            <w:shd w:val="clear" w:color="auto" w:fill="auto"/>
          </w:tcPr>
          <w:p w14:paraId="31B7586E" w14:textId="56588B26" w:rsidR="004B2C4B" w:rsidRPr="00920CF7" w:rsidRDefault="004B2C4B" w:rsidP="004B2C4B">
            <w:pPr>
              <w:pStyle w:val="aa"/>
              <w:spacing w:line="220" w:lineRule="exact"/>
              <w:ind w:firstLine="0"/>
              <w:rPr>
                <w:rFonts w:ascii="Times New Roman" w:hAnsi="Times New Roman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4158" w:type="dxa"/>
            <w:shd w:val="clear" w:color="auto" w:fill="auto"/>
          </w:tcPr>
          <w:p w14:paraId="61C8318D" w14:textId="77777777" w:rsidR="004B2C4B" w:rsidRPr="00920CF7" w:rsidRDefault="004B2C4B" w:rsidP="004B2C4B">
            <w:pPr>
              <w:pStyle w:val="aa"/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B2C4B" w:rsidRPr="00920CF7" w14:paraId="216C23F4" w14:textId="77777777" w:rsidTr="004B2C4B">
        <w:tc>
          <w:tcPr>
            <w:tcW w:w="5129" w:type="dxa"/>
            <w:gridSpan w:val="2"/>
            <w:shd w:val="clear" w:color="auto" w:fill="auto"/>
          </w:tcPr>
          <w:p w14:paraId="24CB0B0E" w14:textId="1DDF14D6" w:rsidR="004B2C4B" w:rsidRPr="00920CF7" w:rsidRDefault="004B2C4B" w:rsidP="004B2C4B">
            <w:pPr>
              <w:pStyle w:val="aa"/>
              <w:spacing w:line="220" w:lineRule="exact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58" w:type="dxa"/>
            <w:shd w:val="clear" w:color="auto" w:fill="auto"/>
          </w:tcPr>
          <w:p w14:paraId="1C73CC2A" w14:textId="77777777" w:rsidR="004B2C4B" w:rsidRPr="00920CF7" w:rsidRDefault="004B2C4B" w:rsidP="004B2C4B">
            <w:pPr>
              <w:pStyle w:val="aa"/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B2C4B" w:rsidRPr="00920CF7" w14:paraId="62FFCA6A" w14:textId="77777777" w:rsidTr="004B2C4B">
        <w:tc>
          <w:tcPr>
            <w:tcW w:w="5129" w:type="dxa"/>
            <w:gridSpan w:val="2"/>
            <w:shd w:val="clear" w:color="auto" w:fill="auto"/>
          </w:tcPr>
          <w:p w14:paraId="60CB2A36" w14:textId="122F1C07" w:rsidR="004B2C4B" w:rsidRPr="00920CF7" w:rsidRDefault="004B2C4B" w:rsidP="004B2C4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58" w:type="dxa"/>
            <w:shd w:val="clear" w:color="auto" w:fill="auto"/>
          </w:tcPr>
          <w:p w14:paraId="6D1F40A4" w14:textId="77777777" w:rsidR="004B2C4B" w:rsidRPr="00920CF7" w:rsidRDefault="004B2C4B" w:rsidP="004B2C4B">
            <w:pPr>
              <w:pStyle w:val="aa"/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0A0521A6" w14:textId="77777777" w:rsidR="00EC21D3" w:rsidRPr="00920CF7" w:rsidRDefault="00EC21D3" w:rsidP="001A13B5">
      <w:pPr>
        <w:rPr>
          <w:rFonts w:ascii="Times New Roman" w:hAnsi="Times New Roman"/>
        </w:rPr>
      </w:pPr>
    </w:p>
    <w:sectPr w:rsidR="00EC21D3" w:rsidRPr="00920CF7" w:rsidSect="00E07EAE">
      <w:footerReference w:type="default" r:id="rId10"/>
      <w:pgSz w:w="11906" w:h="16838"/>
      <w:pgMar w:top="426" w:right="849" w:bottom="568" w:left="993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F7C5AD" w14:textId="77777777" w:rsidR="001A13B5" w:rsidRDefault="001A13B5">
      <w:r>
        <w:separator/>
      </w:r>
    </w:p>
  </w:endnote>
  <w:endnote w:type="continuationSeparator" w:id="0">
    <w:p w14:paraId="207699CE" w14:textId="77777777" w:rsidR="001A13B5" w:rsidRDefault="001A1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ambria"/>
    <w:charset w:val="00"/>
    <w:family w:val="swiss"/>
    <w:pitch w:val="variable"/>
    <w:sig w:usb0="00000001" w:usb1="00000000" w:usb2="00000000" w:usb3="00000000" w:csb0="00000005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0488972"/>
      <w:docPartObj>
        <w:docPartGallery w:val="Page Numbers (Bottom of Page)"/>
        <w:docPartUnique/>
      </w:docPartObj>
    </w:sdtPr>
    <w:sdtContent>
      <w:p w14:paraId="7A9F5F53" w14:textId="649F65D8" w:rsidR="001A13B5" w:rsidRDefault="001A13B5">
        <w:pPr>
          <w:pStyle w:val="ab"/>
          <w:spacing w:before="360" w:after="240"/>
          <w:rPr>
            <w:rFonts w:ascii="Verdana" w:hAnsi="Verdana"/>
            <w:b/>
            <w:i/>
            <w:sz w:val="14"/>
            <w:szCs w:val="14"/>
          </w:rPr>
        </w:pPr>
        <w:r>
          <w:rPr>
            <w:rFonts w:ascii="Verdana" w:hAnsi="Verdana"/>
            <w:b/>
            <w:i/>
            <w:sz w:val="14"/>
            <w:szCs w:val="14"/>
          </w:rPr>
          <w:t xml:space="preserve"> </w:t>
        </w:r>
      </w:p>
      <w:p w14:paraId="4F18F407" w14:textId="77777777" w:rsidR="001A13B5" w:rsidRDefault="001A13B5">
        <w:pPr>
          <w:pStyle w:val="ae"/>
          <w:jc w:val="right"/>
        </w:pPr>
        <w:r>
          <w:rPr>
            <w:rFonts w:ascii="Verdana" w:hAnsi="Verdana"/>
            <w:sz w:val="16"/>
            <w:szCs w:val="16"/>
          </w:rPr>
          <w:fldChar w:fldCharType="begin"/>
        </w:r>
        <w:r>
          <w:rPr>
            <w:rFonts w:ascii="Verdana" w:hAnsi="Verdana"/>
            <w:sz w:val="16"/>
            <w:szCs w:val="16"/>
          </w:rPr>
          <w:instrText>PAGE</w:instrText>
        </w:r>
        <w:r>
          <w:rPr>
            <w:rFonts w:ascii="Verdana" w:hAnsi="Verdana"/>
            <w:sz w:val="16"/>
            <w:szCs w:val="16"/>
          </w:rPr>
          <w:fldChar w:fldCharType="separate"/>
        </w:r>
        <w:r>
          <w:rPr>
            <w:rFonts w:ascii="Verdana" w:hAnsi="Verdana"/>
            <w:sz w:val="16"/>
            <w:szCs w:val="16"/>
          </w:rPr>
          <w:t>10</w:t>
        </w:r>
        <w:r>
          <w:rPr>
            <w:rFonts w:ascii="Verdana" w:hAnsi="Verdana"/>
            <w:sz w:val="16"/>
            <w:szCs w:val="16"/>
          </w:rPr>
          <w:fldChar w:fldCharType="end"/>
        </w:r>
      </w:p>
    </w:sdtContent>
  </w:sdt>
  <w:p w14:paraId="0B569A92" w14:textId="77777777" w:rsidR="001A13B5" w:rsidRDefault="001A13B5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86E984" w14:textId="77777777" w:rsidR="001A13B5" w:rsidRDefault="001A13B5">
      <w:r>
        <w:separator/>
      </w:r>
    </w:p>
  </w:footnote>
  <w:footnote w:type="continuationSeparator" w:id="0">
    <w:p w14:paraId="66711E5F" w14:textId="77777777" w:rsidR="001A13B5" w:rsidRDefault="001A13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0B513CC"/>
    <w:multiLevelType w:val="hybridMultilevel"/>
    <w:tmpl w:val="778CB90E"/>
    <w:lvl w:ilvl="0" w:tplc="34701986">
      <w:start w:val="28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sz w:val="18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21D3"/>
    <w:rsid w:val="00076C8A"/>
    <w:rsid w:val="0015591E"/>
    <w:rsid w:val="00190B69"/>
    <w:rsid w:val="001A13B5"/>
    <w:rsid w:val="003F53CE"/>
    <w:rsid w:val="004B2C4B"/>
    <w:rsid w:val="00583417"/>
    <w:rsid w:val="007545AF"/>
    <w:rsid w:val="00774C06"/>
    <w:rsid w:val="00872825"/>
    <w:rsid w:val="00920CF7"/>
    <w:rsid w:val="0099678E"/>
    <w:rsid w:val="00B20B57"/>
    <w:rsid w:val="00BB1FEE"/>
    <w:rsid w:val="00E07EAE"/>
    <w:rsid w:val="00E3078D"/>
    <w:rsid w:val="00EC2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E6E68"/>
  <w15:docId w15:val="{FD515339-79AA-437F-BB0A-C8AC331C1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3B13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F33912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customStyle="1" w:styleId="a4">
    <w:name w:val="Нижний колонтитул Знак"/>
    <w:basedOn w:val="a0"/>
    <w:uiPriority w:val="99"/>
    <w:qFormat/>
    <w:rsid w:val="00F33912"/>
    <w:rPr>
      <w:rFonts w:ascii="Antiqua" w:eastAsia="Times New Roman" w:hAnsi="Antiqua" w:cs="Times New Roman"/>
      <w:sz w:val="26"/>
      <w:szCs w:val="20"/>
      <w:lang w:val="uk-UA" w:eastAsia="ru-RU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Lohit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Lohit Devanagari"/>
    </w:rPr>
  </w:style>
  <w:style w:type="paragraph" w:customStyle="1" w:styleId="aa">
    <w:name w:val="Нормальний текст"/>
    <w:basedOn w:val="a"/>
    <w:uiPriority w:val="99"/>
    <w:qFormat/>
    <w:rsid w:val="006E44D2"/>
    <w:pPr>
      <w:spacing w:before="120"/>
      <w:ind w:firstLine="567"/>
    </w:pPr>
  </w:style>
  <w:style w:type="paragraph" w:customStyle="1" w:styleId="ab">
    <w:name w:val="Глава документу"/>
    <w:basedOn w:val="a"/>
    <w:uiPriority w:val="99"/>
    <w:qFormat/>
    <w:rsid w:val="006E44D2"/>
    <w:pPr>
      <w:keepNext/>
      <w:keepLines/>
      <w:spacing w:before="120" w:after="120"/>
      <w:jc w:val="center"/>
    </w:pPr>
  </w:style>
  <w:style w:type="paragraph" w:customStyle="1" w:styleId="ac">
    <w:name w:val="Назва документа"/>
    <w:basedOn w:val="a"/>
    <w:uiPriority w:val="99"/>
    <w:qFormat/>
    <w:rsid w:val="006E44D2"/>
    <w:pPr>
      <w:keepNext/>
      <w:keepLines/>
      <w:spacing w:before="240" w:after="240"/>
      <w:jc w:val="center"/>
    </w:pPr>
    <w:rPr>
      <w:b/>
    </w:rPr>
  </w:style>
  <w:style w:type="paragraph" w:customStyle="1" w:styleId="ShapkaDocumentu">
    <w:name w:val="Shapka Documentu"/>
    <w:basedOn w:val="a"/>
    <w:uiPriority w:val="99"/>
    <w:qFormat/>
    <w:rsid w:val="006E44D2"/>
    <w:pPr>
      <w:keepNext/>
      <w:keepLines/>
      <w:spacing w:after="240"/>
      <w:ind w:left="3969"/>
      <w:jc w:val="center"/>
    </w:pPr>
  </w:style>
  <w:style w:type="paragraph" w:styleId="ad">
    <w:name w:val="header"/>
    <w:basedOn w:val="a"/>
    <w:uiPriority w:val="99"/>
    <w:unhideWhenUsed/>
    <w:rsid w:val="00F33912"/>
    <w:pPr>
      <w:tabs>
        <w:tab w:val="center" w:pos="4677"/>
        <w:tab w:val="right" w:pos="9355"/>
      </w:tabs>
    </w:pPr>
  </w:style>
  <w:style w:type="paragraph" w:styleId="ae">
    <w:name w:val="footer"/>
    <w:basedOn w:val="a"/>
    <w:uiPriority w:val="99"/>
    <w:unhideWhenUsed/>
    <w:rsid w:val="00F33912"/>
    <w:pPr>
      <w:tabs>
        <w:tab w:val="center" w:pos="4677"/>
        <w:tab w:val="right" w:pos="9355"/>
      </w:tabs>
    </w:pPr>
  </w:style>
  <w:style w:type="character" w:styleId="af">
    <w:name w:val="Hyperlink"/>
    <w:basedOn w:val="a0"/>
    <w:uiPriority w:val="99"/>
    <w:unhideWhenUsed/>
    <w:rsid w:val="00920CF7"/>
    <w:rPr>
      <w:color w:val="0000FF" w:themeColor="hyperlink"/>
      <w:u w:val="single"/>
    </w:rPr>
  </w:style>
  <w:style w:type="paragraph" w:styleId="af0">
    <w:name w:val="Balloon Text"/>
    <w:basedOn w:val="a"/>
    <w:link w:val="af1"/>
    <w:uiPriority w:val="99"/>
    <w:semiHidden/>
    <w:unhideWhenUsed/>
    <w:rsid w:val="00E07EAE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07EAE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garlyk-mrada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kagarlyk-mrada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5C2812-99AE-4F64-AC92-D97EA6C1F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8</Pages>
  <Words>5379</Words>
  <Characters>30664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sensej</dc:creator>
  <dc:description/>
  <cp:lastModifiedBy>ЖЕО Комунальне</cp:lastModifiedBy>
  <cp:revision>13</cp:revision>
  <cp:lastPrinted>2023-11-09T13:07:00Z</cp:lastPrinted>
  <dcterms:created xsi:type="dcterms:W3CDTF">2021-10-01T11:51:00Z</dcterms:created>
  <dcterms:modified xsi:type="dcterms:W3CDTF">2024-10-23T09:17:00Z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